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F1" w:rsidRPr="002E209F" w:rsidRDefault="002E209F">
      <w:pPr>
        <w:rPr>
          <w:rFonts w:asciiTheme="majorHAnsi" w:hAnsiTheme="majorHAnsi"/>
          <w:b/>
        </w:rPr>
      </w:pPr>
      <w:r>
        <w:tab/>
      </w:r>
      <w:r>
        <w:tab/>
      </w:r>
      <w:r>
        <w:tab/>
      </w:r>
      <w:r>
        <w:tab/>
      </w:r>
      <w:r>
        <w:tab/>
      </w:r>
      <w:r>
        <w:tab/>
      </w:r>
      <w:r>
        <w:tab/>
      </w:r>
      <w:r>
        <w:tab/>
      </w:r>
      <w:r w:rsidR="00DB0BF1" w:rsidRPr="002E209F">
        <w:rPr>
          <w:rFonts w:asciiTheme="majorHAnsi" w:hAnsiTheme="majorHAnsi"/>
          <w:b/>
        </w:rPr>
        <w:t>ΛΑΡΙΣΑ 1-11-2021</w:t>
      </w:r>
    </w:p>
    <w:p w:rsidR="00DB0BF1" w:rsidRDefault="00DB0BF1"/>
    <w:p w:rsidR="00DB0BF1" w:rsidRPr="002E209F" w:rsidRDefault="00DB0BF1" w:rsidP="00DB0BF1">
      <w:pPr>
        <w:jc w:val="center"/>
        <w:rPr>
          <w:rFonts w:asciiTheme="majorHAnsi" w:hAnsiTheme="majorHAnsi"/>
          <w:b/>
          <w:sz w:val="28"/>
          <w:szCs w:val="28"/>
          <w:u w:val="single"/>
        </w:rPr>
      </w:pPr>
      <w:r w:rsidRPr="002E209F">
        <w:rPr>
          <w:rFonts w:asciiTheme="majorHAnsi" w:hAnsiTheme="majorHAnsi"/>
          <w:b/>
          <w:sz w:val="28"/>
          <w:szCs w:val="28"/>
          <w:u w:val="single"/>
        </w:rPr>
        <w:t>ΕΝΗΜΕΡΩΤΙΚΟ  ΚΟΙΝΟ ΔΕΛΤΙΟ ΤΥΠΟΥ</w:t>
      </w:r>
    </w:p>
    <w:p w:rsidR="00000000" w:rsidRPr="002E209F" w:rsidRDefault="002E209F" w:rsidP="00DB0BF1">
      <w:pPr>
        <w:jc w:val="center"/>
        <w:rPr>
          <w:rFonts w:asciiTheme="majorHAnsi" w:hAnsiTheme="majorHAnsi"/>
          <w:b/>
          <w:sz w:val="28"/>
          <w:szCs w:val="28"/>
          <w:u w:val="single"/>
        </w:rPr>
      </w:pPr>
      <w:r>
        <w:rPr>
          <w:rFonts w:asciiTheme="majorHAnsi" w:hAnsiTheme="majorHAnsi"/>
          <w:b/>
          <w:sz w:val="28"/>
          <w:szCs w:val="28"/>
          <w:u w:val="single"/>
        </w:rPr>
        <w:t xml:space="preserve">ΕΝΩΣΗΣ ΕΛΕΥΘΕΡΟΕΠΑΓΓΕΛΜΑΤΙΩΝ ΠΑΙΔΙΑΤΡΩΝ </w:t>
      </w:r>
      <w:r w:rsidR="00DB0BF1" w:rsidRPr="002E209F">
        <w:rPr>
          <w:rFonts w:asciiTheme="majorHAnsi" w:hAnsiTheme="majorHAnsi"/>
          <w:b/>
          <w:sz w:val="28"/>
          <w:szCs w:val="28"/>
          <w:u w:val="single"/>
        </w:rPr>
        <w:t>ΛΑΡΙΣΑΣ ΚΑΙ ΙΑΤΡΙΚΟΥ ΣΥΛΛ</w:t>
      </w:r>
      <w:r>
        <w:rPr>
          <w:rFonts w:asciiTheme="majorHAnsi" w:hAnsiTheme="majorHAnsi"/>
          <w:b/>
          <w:sz w:val="28"/>
          <w:szCs w:val="28"/>
          <w:u w:val="single"/>
        </w:rPr>
        <w:t>ΟΓ</w:t>
      </w:r>
      <w:r w:rsidR="00DB0BF1" w:rsidRPr="002E209F">
        <w:rPr>
          <w:rFonts w:asciiTheme="majorHAnsi" w:hAnsiTheme="majorHAnsi"/>
          <w:b/>
          <w:sz w:val="28"/>
          <w:szCs w:val="28"/>
          <w:u w:val="single"/>
        </w:rPr>
        <w:t>ΟΥ ΛΑΡΙΣΑΣ</w:t>
      </w:r>
    </w:p>
    <w:p w:rsidR="00DB0BF1" w:rsidRDefault="00DB0BF1"/>
    <w:p w:rsidR="00DB0BF1" w:rsidRDefault="00DB0BF1" w:rsidP="00DB0BF1">
      <w:pPr>
        <w:jc w:val="center"/>
        <w:rPr>
          <w:rFonts w:asciiTheme="majorHAnsi" w:hAnsiTheme="majorHAnsi"/>
          <w:b/>
          <w:sz w:val="28"/>
          <w:szCs w:val="28"/>
        </w:rPr>
      </w:pPr>
      <w:r w:rsidRPr="00DB0BF1">
        <w:rPr>
          <w:rFonts w:asciiTheme="majorHAnsi" w:hAnsiTheme="majorHAnsi"/>
          <w:b/>
          <w:sz w:val="28"/>
          <w:szCs w:val="28"/>
        </w:rPr>
        <w:t xml:space="preserve">Γιατί πρέπει να επιλέξουμε τον εμβολιασμό, αντί να νοσήσουμε από τον </w:t>
      </w:r>
      <w:r w:rsidRPr="00DB0BF1">
        <w:rPr>
          <w:rFonts w:asciiTheme="majorHAnsi" w:hAnsiTheme="majorHAnsi"/>
          <w:b/>
          <w:sz w:val="28"/>
          <w:szCs w:val="28"/>
          <w:lang w:val="en-US"/>
        </w:rPr>
        <w:t>COVID</w:t>
      </w:r>
      <w:r w:rsidRPr="00DB0BF1">
        <w:rPr>
          <w:rFonts w:asciiTheme="majorHAnsi" w:hAnsiTheme="majorHAnsi"/>
          <w:b/>
          <w:sz w:val="28"/>
          <w:szCs w:val="28"/>
        </w:rPr>
        <w:t>-19</w:t>
      </w:r>
    </w:p>
    <w:p w:rsidR="00DB0BF1" w:rsidRDefault="00DB0BF1" w:rsidP="00DB0BF1">
      <w:pPr>
        <w:jc w:val="both"/>
        <w:rPr>
          <w:rFonts w:asciiTheme="majorHAnsi" w:hAnsiTheme="majorHAnsi"/>
          <w:b/>
          <w:sz w:val="28"/>
          <w:szCs w:val="28"/>
        </w:rPr>
      </w:pPr>
    </w:p>
    <w:p w:rsidR="00DB0BF1" w:rsidRPr="00073CF7" w:rsidRDefault="00DB0BF1" w:rsidP="003E6E4B">
      <w:pPr>
        <w:jc w:val="both"/>
        <w:rPr>
          <w:rFonts w:asciiTheme="majorHAnsi" w:hAnsiTheme="majorHAnsi"/>
          <w:sz w:val="24"/>
        </w:rPr>
      </w:pPr>
      <w:r w:rsidRPr="00073CF7">
        <w:rPr>
          <w:rFonts w:asciiTheme="majorHAnsi" w:hAnsiTheme="majorHAnsi"/>
          <w:b/>
          <w:sz w:val="24"/>
          <w:szCs w:val="24"/>
          <w:u w:val="single"/>
        </w:rPr>
        <w:t>Τι σημαίνει πρακτικά:</w:t>
      </w:r>
      <w:r w:rsidR="00CD3FE3" w:rsidRPr="00073CF7">
        <w:rPr>
          <w:rFonts w:asciiTheme="majorHAnsi" w:hAnsiTheme="majorHAnsi"/>
          <w:sz w:val="24"/>
          <w:szCs w:val="24"/>
        </w:rPr>
        <w:t xml:space="preserve"> Με </w:t>
      </w:r>
      <w:r w:rsidR="00CD3FE3" w:rsidRPr="00073CF7">
        <w:rPr>
          <w:rFonts w:asciiTheme="majorHAnsi" w:hAnsiTheme="majorHAnsi"/>
          <w:b/>
          <w:sz w:val="24"/>
          <w:szCs w:val="24"/>
        </w:rPr>
        <w:t>Φ</w:t>
      </w:r>
      <w:r w:rsidRPr="00073CF7">
        <w:rPr>
          <w:rFonts w:asciiTheme="majorHAnsi" w:hAnsiTheme="majorHAnsi"/>
          <w:b/>
          <w:sz w:val="24"/>
        </w:rPr>
        <w:t>υσική λοίμωξη</w:t>
      </w:r>
      <w:r w:rsidR="00CD3FE3" w:rsidRPr="00073CF7">
        <w:rPr>
          <w:rFonts w:asciiTheme="majorHAnsi" w:hAnsiTheme="majorHAnsi"/>
          <w:b/>
          <w:sz w:val="24"/>
        </w:rPr>
        <w:t xml:space="preserve"> </w:t>
      </w:r>
      <w:r w:rsidR="00CD3FE3" w:rsidRPr="00073CF7">
        <w:rPr>
          <w:rFonts w:asciiTheme="majorHAnsi" w:hAnsiTheme="majorHAnsi"/>
          <w:sz w:val="24"/>
        </w:rPr>
        <w:t>μ</w:t>
      </w:r>
      <w:r w:rsidRPr="00073CF7">
        <w:rPr>
          <w:rFonts w:asciiTheme="majorHAnsi" w:hAnsiTheme="majorHAnsi"/>
          <w:sz w:val="24"/>
        </w:rPr>
        <w:t xml:space="preserve">πορεί να υπάρχει μεγάλη επιβάρυνση της υγείας, πιθανόν αφήνει μακροχρόνιες επιπλοκές </w:t>
      </w:r>
      <w:proofErr w:type="spellStart"/>
      <w:r w:rsidRPr="00073CF7">
        <w:rPr>
          <w:rFonts w:asciiTheme="majorHAnsi" w:hAnsiTheme="majorHAnsi"/>
          <w:sz w:val="24"/>
        </w:rPr>
        <w:t>long</w:t>
      </w:r>
      <w:proofErr w:type="spellEnd"/>
      <w:r w:rsidRPr="00073CF7">
        <w:rPr>
          <w:rFonts w:asciiTheme="majorHAnsi" w:hAnsiTheme="majorHAnsi"/>
          <w:sz w:val="24"/>
        </w:rPr>
        <w:t>-</w:t>
      </w:r>
      <w:r w:rsidRPr="00073CF7">
        <w:rPr>
          <w:rFonts w:asciiTheme="majorHAnsi" w:hAnsiTheme="majorHAnsi"/>
          <w:sz w:val="24"/>
          <w:lang w:val="en-US"/>
        </w:rPr>
        <w:t>Covid</w:t>
      </w:r>
      <w:r w:rsidRPr="00073CF7">
        <w:rPr>
          <w:rFonts w:asciiTheme="majorHAnsi" w:hAnsiTheme="majorHAnsi"/>
          <w:sz w:val="24"/>
        </w:rPr>
        <w:t xml:space="preserve"> και μεταδίδεται σε άλλους ανθρώπους.</w:t>
      </w:r>
    </w:p>
    <w:p w:rsidR="00401C9A" w:rsidRPr="00073CF7" w:rsidRDefault="00CD3FE3" w:rsidP="003E6E4B">
      <w:pPr>
        <w:ind w:right="-49"/>
        <w:jc w:val="both"/>
        <w:rPr>
          <w:rFonts w:asciiTheme="majorHAnsi" w:hAnsiTheme="majorHAnsi"/>
          <w:sz w:val="24"/>
        </w:rPr>
      </w:pPr>
      <w:r w:rsidRPr="00073CF7">
        <w:rPr>
          <w:rFonts w:asciiTheme="majorHAnsi" w:hAnsiTheme="majorHAnsi"/>
          <w:sz w:val="24"/>
        </w:rPr>
        <w:t xml:space="preserve">Αντίθετα ο </w:t>
      </w:r>
      <w:r w:rsidRPr="00073CF7">
        <w:rPr>
          <w:rFonts w:asciiTheme="majorHAnsi" w:hAnsiTheme="majorHAnsi"/>
          <w:b/>
          <w:sz w:val="24"/>
        </w:rPr>
        <w:t>ε</w:t>
      </w:r>
      <w:r w:rsidR="00401C9A" w:rsidRPr="00073CF7">
        <w:rPr>
          <w:rFonts w:asciiTheme="majorHAnsi" w:hAnsiTheme="majorHAnsi"/>
          <w:b/>
          <w:sz w:val="24"/>
        </w:rPr>
        <w:t>μβολιασμός</w:t>
      </w:r>
      <w:r w:rsidRPr="00073CF7">
        <w:rPr>
          <w:rFonts w:asciiTheme="majorHAnsi" w:hAnsiTheme="majorHAnsi"/>
          <w:b/>
          <w:sz w:val="24"/>
        </w:rPr>
        <w:t xml:space="preserve"> </w:t>
      </w:r>
      <w:r w:rsidRPr="00073CF7">
        <w:rPr>
          <w:rFonts w:asciiTheme="majorHAnsi" w:hAnsiTheme="majorHAnsi"/>
          <w:sz w:val="24"/>
        </w:rPr>
        <w:t>μ</w:t>
      </w:r>
      <w:r w:rsidR="00401C9A" w:rsidRPr="00073CF7">
        <w:rPr>
          <w:rFonts w:asciiTheme="majorHAnsi" w:hAnsiTheme="majorHAnsi"/>
          <w:sz w:val="24"/>
        </w:rPr>
        <w:t xml:space="preserve">ειώνει την πιθανότητα </w:t>
      </w:r>
      <w:proofErr w:type="spellStart"/>
      <w:r w:rsidR="00401C9A" w:rsidRPr="00073CF7">
        <w:rPr>
          <w:rFonts w:asciiTheme="majorHAnsi" w:hAnsiTheme="majorHAnsi"/>
          <w:sz w:val="24"/>
        </w:rPr>
        <w:t>νόσησης</w:t>
      </w:r>
      <w:proofErr w:type="spellEnd"/>
      <w:r w:rsidR="00401C9A" w:rsidRPr="00073CF7">
        <w:rPr>
          <w:rFonts w:asciiTheme="majorHAnsi" w:hAnsiTheme="majorHAnsi"/>
          <w:sz w:val="24"/>
        </w:rPr>
        <w:t>, βοηθάει στο να αποκτήσει κανείς ανοσία με ασφαλή και ελεγχόμενο τρόπο, μειώνει την πιθανότητα μετάδοσης της νόσου σε άλλους ανθρώπους και το εμβόλιο δεν προκαλεί τη νόσο.</w:t>
      </w:r>
    </w:p>
    <w:p w:rsidR="00CD3FE3" w:rsidRPr="00073CF7" w:rsidRDefault="00401C9A" w:rsidP="003E6E4B">
      <w:pPr>
        <w:jc w:val="both"/>
        <w:rPr>
          <w:rFonts w:asciiTheme="majorHAnsi" w:hAnsiTheme="majorHAnsi"/>
          <w:sz w:val="24"/>
        </w:rPr>
      </w:pPr>
      <w:proofErr w:type="spellStart"/>
      <w:r w:rsidRPr="00073CF7">
        <w:rPr>
          <w:rFonts w:asciiTheme="majorHAnsi" w:hAnsiTheme="majorHAnsi"/>
          <w:b/>
          <w:sz w:val="24"/>
          <w:u w:val="single"/>
        </w:rPr>
        <w:t>Ανοσιακή</w:t>
      </w:r>
      <w:proofErr w:type="spellEnd"/>
      <w:r w:rsidRPr="00073CF7">
        <w:rPr>
          <w:rFonts w:asciiTheme="majorHAnsi" w:hAnsiTheme="majorHAnsi"/>
          <w:b/>
          <w:sz w:val="24"/>
          <w:u w:val="single"/>
        </w:rPr>
        <w:t xml:space="preserve"> απάντηση:</w:t>
      </w:r>
      <w:r w:rsidR="00CD3FE3" w:rsidRPr="00073CF7">
        <w:rPr>
          <w:rFonts w:asciiTheme="majorHAnsi" w:hAnsiTheme="majorHAnsi"/>
          <w:b/>
          <w:sz w:val="24"/>
        </w:rPr>
        <w:t xml:space="preserve"> </w:t>
      </w:r>
      <w:r w:rsidR="00CD3FE3" w:rsidRPr="00073CF7">
        <w:rPr>
          <w:rFonts w:asciiTheme="majorHAnsi" w:hAnsiTheme="majorHAnsi"/>
          <w:sz w:val="24"/>
        </w:rPr>
        <w:t xml:space="preserve">Μετά από </w:t>
      </w:r>
      <w:r w:rsidR="00CD3FE3" w:rsidRPr="00073CF7">
        <w:rPr>
          <w:rFonts w:asciiTheme="majorHAnsi" w:hAnsiTheme="majorHAnsi"/>
          <w:b/>
          <w:sz w:val="24"/>
        </w:rPr>
        <w:t>φ</w:t>
      </w:r>
      <w:r w:rsidRPr="00073CF7">
        <w:rPr>
          <w:rFonts w:asciiTheme="majorHAnsi" w:hAnsiTheme="majorHAnsi"/>
          <w:b/>
          <w:sz w:val="24"/>
        </w:rPr>
        <w:t>υσική λοίμωξη</w:t>
      </w:r>
      <w:r w:rsidR="00CD3FE3" w:rsidRPr="00073CF7">
        <w:rPr>
          <w:rFonts w:asciiTheme="majorHAnsi" w:hAnsiTheme="majorHAnsi"/>
          <w:b/>
          <w:sz w:val="24"/>
        </w:rPr>
        <w:t xml:space="preserve"> </w:t>
      </w:r>
      <w:r w:rsidR="00CD3FE3" w:rsidRPr="00073CF7">
        <w:rPr>
          <w:rFonts w:asciiTheme="majorHAnsi" w:hAnsiTheme="majorHAnsi"/>
          <w:sz w:val="24"/>
        </w:rPr>
        <w:t xml:space="preserve">ποικίλλει μεταξύ των ανθρώπων, επηρεάζεται από πολλούς παράγοντες, κυρίως την ηλικία και μπορεί να συνδέεται με τη σοβαρότητα της νόσου. </w:t>
      </w:r>
    </w:p>
    <w:p w:rsidR="00CD3FE3" w:rsidRPr="00073CF7" w:rsidRDefault="00CD3FE3" w:rsidP="00CD3FE3">
      <w:pPr>
        <w:jc w:val="both"/>
        <w:rPr>
          <w:rFonts w:asciiTheme="majorHAnsi" w:hAnsiTheme="majorHAnsi"/>
          <w:sz w:val="24"/>
        </w:rPr>
      </w:pPr>
      <w:r w:rsidRPr="00073CF7">
        <w:rPr>
          <w:rFonts w:asciiTheme="majorHAnsi" w:hAnsiTheme="majorHAnsi"/>
          <w:sz w:val="24"/>
        </w:rPr>
        <w:t xml:space="preserve">Μετά από </w:t>
      </w:r>
      <w:r w:rsidRPr="00073CF7">
        <w:rPr>
          <w:rFonts w:asciiTheme="majorHAnsi" w:hAnsiTheme="majorHAnsi"/>
          <w:b/>
          <w:sz w:val="24"/>
        </w:rPr>
        <w:t xml:space="preserve">εμβολιασμό </w:t>
      </w:r>
      <w:r w:rsidR="003E6E4B" w:rsidRPr="00073CF7">
        <w:rPr>
          <w:rFonts w:asciiTheme="majorHAnsi" w:hAnsiTheme="majorHAnsi"/>
          <w:sz w:val="24"/>
        </w:rPr>
        <w:t xml:space="preserve">ποικίλλει μεταξύ των ανθρώπων αλλά το εμβόλιο γενικά προάγει ισχυρή </w:t>
      </w:r>
      <w:proofErr w:type="spellStart"/>
      <w:r w:rsidR="003E6E4B" w:rsidRPr="00073CF7">
        <w:rPr>
          <w:rFonts w:asciiTheme="majorHAnsi" w:hAnsiTheme="majorHAnsi"/>
          <w:sz w:val="24"/>
        </w:rPr>
        <w:t>ανοσιακή</w:t>
      </w:r>
      <w:proofErr w:type="spellEnd"/>
      <w:r w:rsidR="003E6E4B" w:rsidRPr="00073CF7">
        <w:rPr>
          <w:rFonts w:asciiTheme="majorHAnsi" w:hAnsiTheme="majorHAnsi"/>
          <w:sz w:val="24"/>
        </w:rPr>
        <w:t xml:space="preserve"> απάντηση και η ανοσία μετά από φυσική λοίμωξη αυξάνεται ισχυρά αν το άτομο εμβολιαστεί στη συνέχεια.</w:t>
      </w:r>
    </w:p>
    <w:p w:rsidR="00FC58B0" w:rsidRPr="00073CF7" w:rsidRDefault="003E6E4B" w:rsidP="00FC58B0">
      <w:pPr>
        <w:jc w:val="both"/>
        <w:rPr>
          <w:rFonts w:asciiTheme="majorHAnsi" w:hAnsiTheme="majorHAnsi"/>
          <w:sz w:val="24"/>
          <w:szCs w:val="24"/>
        </w:rPr>
      </w:pPr>
      <w:r w:rsidRPr="00073CF7">
        <w:rPr>
          <w:rFonts w:asciiTheme="majorHAnsi" w:hAnsiTheme="majorHAnsi"/>
          <w:b/>
          <w:sz w:val="24"/>
          <w:szCs w:val="24"/>
          <w:u w:val="single"/>
        </w:rPr>
        <w:t>Δ</w:t>
      </w:r>
      <w:r w:rsidR="00CD3FE3" w:rsidRPr="00073CF7">
        <w:rPr>
          <w:rFonts w:asciiTheme="majorHAnsi" w:hAnsiTheme="majorHAnsi"/>
          <w:b/>
          <w:sz w:val="24"/>
          <w:szCs w:val="24"/>
          <w:u w:val="single"/>
        </w:rPr>
        <w:t>ιάρκεια της προστασίας</w:t>
      </w:r>
      <w:r w:rsidR="00FC58B0" w:rsidRPr="00073CF7">
        <w:rPr>
          <w:rFonts w:asciiTheme="majorHAnsi" w:hAnsiTheme="majorHAnsi"/>
          <w:b/>
          <w:sz w:val="24"/>
          <w:szCs w:val="24"/>
          <w:u w:val="single"/>
        </w:rPr>
        <w:t>:</w:t>
      </w:r>
      <w:r w:rsidR="00FC58B0" w:rsidRPr="00073CF7">
        <w:rPr>
          <w:rFonts w:asciiTheme="majorHAnsi" w:hAnsiTheme="majorHAnsi"/>
          <w:sz w:val="24"/>
          <w:szCs w:val="24"/>
        </w:rPr>
        <w:t xml:space="preserve"> Μετά από </w:t>
      </w:r>
      <w:r w:rsidR="00FC58B0" w:rsidRPr="00073CF7">
        <w:rPr>
          <w:rFonts w:asciiTheme="majorHAnsi" w:hAnsiTheme="majorHAnsi"/>
          <w:b/>
          <w:sz w:val="24"/>
          <w:szCs w:val="24"/>
        </w:rPr>
        <w:t>φυσική λοίμωξη π</w:t>
      </w:r>
      <w:r w:rsidR="00FC58B0" w:rsidRPr="00073CF7">
        <w:rPr>
          <w:rFonts w:asciiTheme="majorHAnsi" w:hAnsiTheme="majorHAnsi"/>
          <w:sz w:val="24"/>
        </w:rPr>
        <w:t>οικίλει, δεν είναι ακριβώς γνωστή και μειώνεται με το χρόνο και είναι αρκετά χαμηλότερη σε ανθρώπους που νόσησαν ήπια.</w:t>
      </w:r>
    </w:p>
    <w:p w:rsidR="00FC58B0" w:rsidRPr="00073CF7" w:rsidRDefault="00FC58B0" w:rsidP="00FC58B0">
      <w:pPr>
        <w:jc w:val="both"/>
        <w:rPr>
          <w:rFonts w:asciiTheme="majorHAnsi" w:hAnsiTheme="majorHAnsi"/>
          <w:sz w:val="24"/>
        </w:rPr>
      </w:pPr>
      <w:r w:rsidRPr="00073CF7">
        <w:rPr>
          <w:rFonts w:asciiTheme="majorHAnsi" w:hAnsiTheme="majorHAnsi"/>
          <w:sz w:val="24"/>
        </w:rPr>
        <w:t>Αν και δεν</w:t>
      </w:r>
      <w:r w:rsidRPr="00073CF7">
        <w:rPr>
          <w:rFonts w:asciiTheme="majorHAnsi" w:hAnsiTheme="majorHAnsi"/>
          <w:b/>
          <w:sz w:val="24"/>
        </w:rPr>
        <w:t xml:space="preserve"> </w:t>
      </w:r>
      <w:r w:rsidRPr="00073CF7">
        <w:rPr>
          <w:rFonts w:asciiTheme="majorHAnsi" w:hAnsiTheme="majorHAnsi"/>
          <w:sz w:val="24"/>
        </w:rPr>
        <w:t xml:space="preserve">είναι γνωστή η διάρκεια της προστασίας μετά τον </w:t>
      </w:r>
      <w:r w:rsidRPr="00073CF7">
        <w:rPr>
          <w:rFonts w:asciiTheme="majorHAnsi" w:hAnsiTheme="majorHAnsi"/>
          <w:b/>
          <w:sz w:val="24"/>
        </w:rPr>
        <w:t xml:space="preserve">εμβολιασμό </w:t>
      </w:r>
      <w:r w:rsidR="003E6E4B" w:rsidRPr="00073CF7">
        <w:rPr>
          <w:rFonts w:asciiTheme="majorHAnsi" w:hAnsiTheme="majorHAnsi"/>
          <w:sz w:val="24"/>
        </w:rPr>
        <w:t>αλλά</w:t>
      </w:r>
      <w:r w:rsidRPr="00073CF7">
        <w:rPr>
          <w:rFonts w:asciiTheme="majorHAnsi" w:hAnsiTheme="majorHAnsi"/>
          <w:sz w:val="24"/>
        </w:rPr>
        <w:t xml:space="preserve"> δύο δόσεις των υπαρχόντων εμβολίων φαίνεται να παρέχουν μακροχρόνια προστασία ενώ η αναμνηστική δόση (3η δόση) μπορεί να διατηρήσει ισχυρή </w:t>
      </w:r>
      <w:proofErr w:type="spellStart"/>
      <w:r w:rsidRPr="00073CF7">
        <w:rPr>
          <w:rFonts w:asciiTheme="majorHAnsi" w:hAnsiTheme="majorHAnsi"/>
          <w:sz w:val="24"/>
        </w:rPr>
        <w:t>ανοσιακή</w:t>
      </w:r>
      <w:proofErr w:type="spellEnd"/>
      <w:r w:rsidRPr="00073CF7">
        <w:rPr>
          <w:rFonts w:asciiTheme="majorHAnsi" w:hAnsiTheme="majorHAnsi"/>
          <w:sz w:val="24"/>
        </w:rPr>
        <w:t xml:space="preserve"> απάντηση για μεγάλο χρονικό διάστημα.</w:t>
      </w:r>
    </w:p>
    <w:p w:rsidR="00FC58B0" w:rsidRPr="00073CF7" w:rsidRDefault="00FC58B0" w:rsidP="003E6E4B">
      <w:pPr>
        <w:jc w:val="both"/>
        <w:rPr>
          <w:rFonts w:asciiTheme="majorHAnsi" w:hAnsiTheme="majorHAnsi"/>
          <w:sz w:val="24"/>
        </w:rPr>
      </w:pPr>
      <w:bookmarkStart w:id="0" w:name="_GoBack"/>
      <w:r w:rsidRPr="00073CF7">
        <w:rPr>
          <w:rFonts w:asciiTheme="majorHAnsi" w:hAnsiTheme="majorHAnsi"/>
          <w:b/>
          <w:sz w:val="24"/>
          <w:u w:val="single"/>
        </w:rPr>
        <w:t>Μεταλλάξει</w:t>
      </w:r>
      <w:bookmarkEnd w:id="0"/>
      <w:r w:rsidRPr="00073CF7">
        <w:rPr>
          <w:rFonts w:asciiTheme="majorHAnsi" w:hAnsiTheme="majorHAnsi"/>
          <w:b/>
          <w:sz w:val="24"/>
          <w:u w:val="single"/>
        </w:rPr>
        <w:t>ς</w:t>
      </w:r>
      <w:r w:rsidRPr="00073CF7">
        <w:rPr>
          <w:rFonts w:asciiTheme="majorHAnsi" w:hAnsiTheme="majorHAnsi"/>
          <w:b/>
          <w:sz w:val="24"/>
        </w:rPr>
        <w:t xml:space="preserve">:  στη φυσική λοίμωξη </w:t>
      </w:r>
      <w:r w:rsidR="003E6E4B" w:rsidRPr="00073CF7">
        <w:rPr>
          <w:rFonts w:asciiTheme="majorHAnsi" w:hAnsiTheme="majorHAnsi"/>
          <w:sz w:val="24"/>
        </w:rPr>
        <w:t>η</w:t>
      </w:r>
      <w:r w:rsidRPr="00073CF7">
        <w:rPr>
          <w:rFonts w:asciiTheme="majorHAnsi" w:hAnsiTheme="majorHAnsi"/>
          <w:sz w:val="24"/>
        </w:rPr>
        <w:t xml:space="preserve"> </w:t>
      </w:r>
      <w:proofErr w:type="spellStart"/>
      <w:r w:rsidRPr="00073CF7">
        <w:rPr>
          <w:rFonts w:asciiTheme="majorHAnsi" w:hAnsiTheme="majorHAnsi"/>
          <w:sz w:val="24"/>
        </w:rPr>
        <w:t>επαναμόλυνση</w:t>
      </w:r>
      <w:proofErr w:type="spellEnd"/>
      <w:r w:rsidRPr="00073CF7">
        <w:rPr>
          <w:rFonts w:asciiTheme="majorHAnsi" w:hAnsiTheme="majorHAnsi"/>
          <w:sz w:val="24"/>
        </w:rPr>
        <w:t xml:space="preserve"> είναι δυνατή αλλά όχι πολύ συχνή</w:t>
      </w:r>
      <w:r w:rsidR="003E6E4B" w:rsidRPr="00073CF7">
        <w:rPr>
          <w:rFonts w:asciiTheme="majorHAnsi" w:hAnsiTheme="majorHAnsi"/>
          <w:sz w:val="24"/>
        </w:rPr>
        <w:t>, τ</w:t>
      </w:r>
      <w:r w:rsidRPr="00073CF7">
        <w:rPr>
          <w:rFonts w:asciiTheme="majorHAnsi" w:hAnsiTheme="majorHAnsi"/>
          <w:sz w:val="24"/>
        </w:rPr>
        <w:t xml:space="preserve">ο ανοσοποιητικό σύστημα μπορεί να μην αναγνωρίζει ένα μεταλλαγμένο στέλεχος μετά από </w:t>
      </w:r>
      <w:proofErr w:type="spellStart"/>
      <w:r w:rsidRPr="00073CF7">
        <w:rPr>
          <w:rFonts w:asciiTheme="majorHAnsi" w:hAnsiTheme="majorHAnsi"/>
          <w:sz w:val="24"/>
        </w:rPr>
        <w:t>νόσηση</w:t>
      </w:r>
      <w:proofErr w:type="spellEnd"/>
      <w:r w:rsidRPr="00073CF7">
        <w:rPr>
          <w:rFonts w:asciiTheme="majorHAnsi" w:hAnsiTheme="majorHAnsi"/>
          <w:sz w:val="24"/>
        </w:rPr>
        <w:t xml:space="preserve"> και έτσι να υπάρξει σοβαρή </w:t>
      </w:r>
      <w:proofErr w:type="spellStart"/>
      <w:r w:rsidRPr="00073CF7">
        <w:rPr>
          <w:rFonts w:asciiTheme="majorHAnsi" w:hAnsiTheme="majorHAnsi"/>
          <w:sz w:val="24"/>
        </w:rPr>
        <w:t>νόσηση</w:t>
      </w:r>
      <w:proofErr w:type="spellEnd"/>
      <w:r w:rsidRPr="00073CF7">
        <w:rPr>
          <w:rFonts w:asciiTheme="majorHAnsi" w:hAnsiTheme="majorHAnsi"/>
          <w:sz w:val="24"/>
        </w:rPr>
        <w:t xml:space="preserve"> από μεταλλάξει</w:t>
      </w:r>
      <w:r w:rsidR="003E6E4B" w:rsidRPr="00073CF7">
        <w:rPr>
          <w:rFonts w:asciiTheme="majorHAnsi" w:hAnsiTheme="majorHAnsi"/>
          <w:sz w:val="24"/>
        </w:rPr>
        <w:t>ς.</w:t>
      </w:r>
    </w:p>
    <w:p w:rsidR="003E6E4B" w:rsidRPr="00073CF7" w:rsidRDefault="003E6E4B" w:rsidP="00073CF7">
      <w:pPr>
        <w:jc w:val="both"/>
        <w:rPr>
          <w:rFonts w:asciiTheme="majorHAnsi" w:hAnsiTheme="majorHAnsi"/>
          <w:sz w:val="24"/>
        </w:rPr>
      </w:pPr>
      <w:r w:rsidRPr="00073CF7">
        <w:rPr>
          <w:rFonts w:asciiTheme="majorHAnsi" w:hAnsiTheme="majorHAnsi"/>
          <w:b/>
          <w:sz w:val="24"/>
        </w:rPr>
        <w:lastRenderedPageBreak/>
        <w:t xml:space="preserve">Εμβολιασμός: </w:t>
      </w:r>
      <w:r w:rsidRPr="00073CF7">
        <w:rPr>
          <w:rFonts w:asciiTheme="majorHAnsi" w:hAnsiTheme="majorHAnsi"/>
          <w:sz w:val="24"/>
        </w:rPr>
        <w:t>2 δόσεις του εμβολίου παρέχουν ισχυρή προστασία απέναντι στις περισσότερες μεταλλάξεις, τα υψηλά επίπεδα αντισωμάτων μετά τον εμβολιασμό προστατεύουν με διασταυρούμενη αντίδραση από νέα μεταλλαγμένα στελέχη και τα εμβόλια μπορούν να προσαρμοστούν στην πορεία και να παρέχουν υψηλή προστασία απέναντι σε νέες μεταλλάξεις</w:t>
      </w:r>
      <w:r w:rsidR="00073CF7" w:rsidRPr="00073CF7">
        <w:rPr>
          <w:rFonts w:asciiTheme="majorHAnsi" w:hAnsiTheme="majorHAnsi"/>
          <w:sz w:val="24"/>
        </w:rPr>
        <w:t>.</w:t>
      </w:r>
    </w:p>
    <w:p w:rsidR="00073CF7" w:rsidRPr="00073CF7" w:rsidRDefault="00073CF7" w:rsidP="00073CF7">
      <w:pPr>
        <w:jc w:val="both"/>
        <w:rPr>
          <w:rFonts w:asciiTheme="majorHAnsi" w:hAnsiTheme="majorHAnsi"/>
          <w:sz w:val="24"/>
        </w:rPr>
      </w:pPr>
      <w:r w:rsidRPr="00073CF7">
        <w:rPr>
          <w:rFonts w:asciiTheme="majorHAnsi" w:hAnsiTheme="majorHAnsi"/>
          <w:sz w:val="24"/>
        </w:rPr>
        <w:t xml:space="preserve">Επιπρόσθετες μελέτες ερευνητών του </w:t>
      </w:r>
      <w:r>
        <w:rPr>
          <w:rFonts w:asciiTheme="majorHAnsi" w:hAnsiTheme="majorHAnsi"/>
          <w:sz w:val="24"/>
          <w:lang w:val="en-US"/>
        </w:rPr>
        <w:t>CDC</w:t>
      </w:r>
      <w:r w:rsidRPr="00073CF7">
        <w:rPr>
          <w:rFonts w:asciiTheme="majorHAnsi" w:hAnsiTheme="majorHAnsi"/>
          <w:sz w:val="24"/>
        </w:rPr>
        <w:t xml:space="preserve"> </w:t>
      </w:r>
      <w:r>
        <w:rPr>
          <w:rFonts w:asciiTheme="majorHAnsi" w:hAnsiTheme="majorHAnsi"/>
          <w:sz w:val="24"/>
        </w:rPr>
        <w:t xml:space="preserve">επιβεβαιώνουν επίσης ότι ο εμβολιασμός έναντι του </w:t>
      </w:r>
      <w:proofErr w:type="spellStart"/>
      <w:r>
        <w:rPr>
          <w:rFonts w:asciiTheme="majorHAnsi" w:hAnsiTheme="majorHAnsi"/>
          <w:sz w:val="24"/>
        </w:rPr>
        <w:t>κορωνοϊού</w:t>
      </w:r>
      <w:proofErr w:type="spellEnd"/>
      <w:r w:rsidRPr="00073CF7">
        <w:rPr>
          <w:rFonts w:asciiTheme="majorHAnsi" w:hAnsiTheme="majorHAnsi"/>
          <w:sz w:val="24"/>
        </w:rPr>
        <w:t xml:space="preserve"> προσφέρει ισχυρότερη </w:t>
      </w:r>
      <w:r>
        <w:rPr>
          <w:rFonts w:asciiTheme="majorHAnsi" w:hAnsiTheme="majorHAnsi"/>
          <w:sz w:val="24"/>
        </w:rPr>
        <w:t>και πιο αξιόπιστη προστασία απ’</w:t>
      </w:r>
      <w:r w:rsidR="00C17489">
        <w:rPr>
          <w:rFonts w:asciiTheme="majorHAnsi" w:hAnsiTheme="majorHAnsi"/>
          <w:sz w:val="24"/>
        </w:rPr>
        <w:t xml:space="preserve"> ότι η φυσική ανοσία</w:t>
      </w:r>
      <w:r>
        <w:rPr>
          <w:rFonts w:asciiTheme="majorHAnsi" w:hAnsiTheme="majorHAnsi"/>
          <w:sz w:val="24"/>
        </w:rPr>
        <w:t xml:space="preserve"> έπειτα από λοίμωξη </w:t>
      </w:r>
      <w:r w:rsidR="00C17489">
        <w:rPr>
          <w:rFonts w:asciiTheme="majorHAnsi" w:hAnsiTheme="majorHAnsi"/>
          <w:sz w:val="24"/>
          <w:lang w:val="en-US"/>
        </w:rPr>
        <w:t>covid</w:t>
      </w:r>
      <w:r w:rsidR="00C17489" w:rsidRPr="00C17489">
        <w:rPr>
          <w:rFonts w:asciiTheme="majorHAnsi" w:hAnsiTheme="majorHAnsi"/>
          <w:sz w:val="24"/>
        </w:rPr>
        <w:t>19</w:t>
      </w:r>
      <w:r>
        <w:rPr>
          <w:rFonts w:asciiTheme="majorHAnsi" w:hAnsiTheme="majorHAnsi"/>
          <w:sz w:val="24"/>
        </w:rPr>
        <w:t>.</w:t>
      </w:r>
    </w:p>
    <w:p w:rsidR="00C17489" w:rsidRPr="00C17489" w:rsidRDefault="00073CF7" w:rsidP="00073CF7">
      <w:pPr>
        <w:jc w:val="both"/>
        <w:rPr>
          <w:rFonts w:asciiTheme="majorHAnsi" w:hAnsiTheme="majorHAnsi" w:cs="Arial"/>
          <w:color w:val="212529"/>
          <w:sz w:val="24"/>
          <w:szCs w:val="24"/>
          <w:shd w:val="clear" w:color="auto" w:fill="FFFFFF"/>
        </w:rPr>
      </w:pPr>
      <w:r>
        <w:rPr>
          <w:rFonts w:asciiTheme="majorHAnsi" w:hAnsiTheme="majorHAnsi"/>
          <w:sz w:val="24"/>
        </w:rPr>
        <w:t>Ε</w:t>
      </w:r>
      <w:r w:rsidRPr="00073CF7">
        <w:rPr>
          <w:rFonts w:asciiTheme="majorHAnsi" w:hAnsiTheme="majorHAnsi"/>
          <w:sz w:val="24"/>
          <w:szCs w:val="24"/>
        </w:rPr>
        <w:t xml:space="preserve">πειδή βρισκόμαστε πολύ κοντά στην απόφαση </w:t>
      </w:r>
      <w:r>
        <w:rPr>
          <w:rFonts w:asciiTheme="majorHAnsi" w:hAnsiTheme="majorHAnsi"/>
          <w:sz w:val="24"/>
          <w:szCs w:val="24"/>
        </w:rPr>
        <w:t>γ</w:t>
      </w:r>
      <w:r w:rsidRPr="00073CF7">
        <w:rPr>
          <w:rFonts w:asciiTheme="majorHAnsi" w:hAnsiTheme="majorHAnsi" w:cs="Arial"/>
          <w:color w:val="212529"/>
          <w:sz w:val="24"/>
          <w:szCs w:val="24"/>
          <w:shd w:val="clear" w:color="auto" w:fill="FFFFFF"/>
        </w:rPr>
        <w:t>ια τον </w:t>
      </w:r>
      <w:hyperlink r:id="rId5" w:history="1">
        <w:r w:rsidRPr="00073CF7">
          <w:rPr>
            <w:rStyle w:val="-"/>
            <w:rFonts w:asciiTheme="majorHAnsi" w:hAnsiTheme="majorHAnsi" w:cs="Arial"/>
            <w:bCs/>
            <w:color w:val="auto"/>
            <w:sz w:val="24"/>
            <w:szCs w:val="24"/>
            <w:u w:val="none"/>
          </w:rPr>
          <w:t>εμβολιασμό</w:t>
        </w:r>
      </w:hyperlink>
      <w:r w:rsidRPr="00073CF7">
        <w:rPr>
          <w:rFonts w:asciiTheme="majorHAnsi" w:hAnsiTheme="majorHAnsi" w:cs="Arial"/>
          <w:sz w:val="24"/>
          <w:szCs w:val="24"/>
          <w:shd w:val="clear" w:color="auto" w:fill="FFFFFF"/>
        </w:rPr>
        <w:t> </w:t>
      </w:r>
      <w:r w:rsidRPr="00073CF7">
        <w:rPr>
          <w:rFonts w:asciiTheme="majorHAnsi" w:hAnsiTheme="majorHAnsi" w:cs="Arial"/>
          <w:color w:val="212529"/>
          <w:sz w:val="24"/>
          <w:szCs w:val="24"/>
          <w:shd w:val="clear" w:color="auto" w:fill="FFFFFF"/>
        </w:rPr>
        <w:t>έναντι του </w:t>
      </w:r>
      <w:hyperlink r:id="rId6" w:history="1">
        <w:r w:rsidRPr="00073CF7">
          <w:rPr>
            <w:rStyle w:val="-"/>
            <w:rFonts w:asciiTheme="majorHAnsi" w:hAnsiTheme="majorHAnsi" w:cs="Arial"/>
            <w:bCs/>
            <w:color w:val="auto"/>
            <w:sz w:val="24"/>
            <w:szCs w:val="24"/>
            <w:u w:val="none"/>
          </w:rPr>
          <w:t>SARS-CoV-2</w:t>
        </w:r>
      </w:hyperlink>
      <w:r w:rsidRPr="00073CF7">
        <w:rPr>
          <w:rFonts w:asciiTheme="majorHAnsi" w:hAnsiTheme="majorHAnsi" w:cs="Arial"/>
          <w:color w:val="212529"/>
          <w:sz w:val="24"/>
          <w:szCs w:val="24"/>
          <w:shd w:val="clear" w:color="auto" w:fill="FFFFFF"/>
        </w:rPr>
        <w:t> κ</w:t>
      </w:r>
      <w:r>
        <w:rPr>
          <w:rFonts w:asciiTheme="majorHAnsi" w:hAnsiTheme="majorHAnsi" w:cs="Arial"/>
          <w:color w:val="212529"/>
          <w:sz w:val="24"/>
          <w:szCs w:val="24"/>
          <w:shd w:val="clear" w:color="auto" w:fill="FFFFFF"/>
        </w:rPr>
        <w:t>αι</w:t>
      </w:r>
      <w:r w:rsidRPr="00073CF7">
        <w:rPr>
          <w:rFonts w:asciiTheme="majorHAnsi" w:hAnsiTheme="majorHAnsi" w:cs="Arial"/>
          <w:color w:val="212529"/>
          <w:sz w:val="24"/>
          <w:szCs w:val="24"/>
          <w:shd w:val="clear" w:color="auto" w:fill="FFFFFF"/>
        </w:rPr>
        <w:t xml:space="preserve"> μικρότερων παιδιών</w:t>
      </w:r>
      <w:r>
        <w:rPr>
          <w:rFonts w:asciiTheme="majorHAnsi" w:hAnsiTheme="majorHAnsi" w:cs="Arial"/>
          <w:color w:val="212529"/>
          <w:sz w:val="24"/>
          <w:szCs w:val="24"/>
          <w:shd w:val="clear" w:color="auto" w:fill="FFFFFF"/>
        </w:rPr>
        <w:t xml:space="preserve">, </w:t>
      </w:r>
      <w:r w:rsidRPr="00073CF7">
        <w:rPr>
          <w:rFonts w:asciiTheme="majorHAnsi" w:hAnsiTheme="majorHAnsi" w:cs="Arial"/>
          <w:color w:val="212529"/>
          <w:sz w:val="24"/>
          <w:szCs w:val="24"/>
          <w:shd w:val="clear" w:color="auto" w:fill="FFFFFF"/>
        </w:rPr>
        <w:t xml:space="preserve"> </w:t>
      </w:r>
      <w:r>
        <w:rPr>
          <w:rFonts w:asciiTheme="majorHAnsi" w:hAnsiTheme="majorHAnsi" w:cs="Arial"/>
          <w:color w:val="212529"/>
          <w:sz w:val="24"/>
          <w:szCs w:val="24"/>
          <w:shd w:val="clear" w:color="auto" w:fill="FFFFFF"/>
        </w:rPr>
        <w:t xml:space="preserve">ήδη την Παρασκευή </w:t>
      </w:r>
      <w:r w:rsidRPr="00073CF7">
        <w:rPr>
          <w:rFonts w:asciiTheme="majorHAnsi" w:hAnsiTheme="majorHAnsi" w:cs="Arial"/>
          <w:color w:val="212529"/>
          <w:sz w:val="24"/>
          <w:szCs w:val="24"/>
          <w:shd w:val="clear" w:color="auto" w:fill="FFFFFF"/>
        </w:rPr>
        <w:t>ο Αμερικανικός Οργανισμός Φαρμάκων και Τροφίμων (FDA) έδωσε άδεια χρήσης έκτακτης ανάγκης του εμβολίου των </w:t>
      </w:r>
      <w:proofErr w:type="spellStart"/>
      <w:r w:rsidRPr="00073CF7">
        <w:rPr>
          <w:rStyle w:val="a4"/>
          <w:rFonts w:asciiTheme="majorHAnsi" w:hAnsiTheme="majorHAnsi" w:cs="Arial"/>
          <w:sz w:val="24"/>
          <w:szCs w:val="24"/>
          <w:shd w:val="clear" w:color="auto" w:fill="FFFFFF"/>
        </w:rPr>
        <w:fldChar w:fldCharType="begin"/>
      </w:r>
      <w:r w:rsidRPr="00073CF7">
        <w:rPr>
          <w:rStyle w:val="a4"/>
          <w:rFonts w:asciiTheme="majorHAnsi" w:hAnsiTheme="majorHAnsi" w:cs="Arial"/>
          <w:sz w:val="24"/>
          <w:szCs w:val="24"/>
          <w:shd w:val="clear" w:color="auto" w:fill="FFFFFF"/>
        </w:rPr>
        <w:instrText xml:space="preserve"> HYPERLINK "https://www.kathimerini.gr/tag/emvolio-pfizer/" </w:instrText>
      </w:r>
      <w:r w:rsidRPr="00073CF7">
        <w:rPr>
          <w:rStyle w:val="a4"/>
          <w:rFonts w:asciiTheme="majorHAnsi" w:hAnsiTheme="majorHAnsi" w:cs="Arial"/>
          <w:sz w:val="24"/>
          <w:szCs w:val="24"/>
          <w:shd w:val="clear" w:color="auto" w:fill="FFFFFF"/>
        </w:rPr>
        <w:fldChar w:fldCharType="separate"/>
      </w:r>
      <w:r w:rsidRPr="00073CF7">
        <w:rPr>
          <w:rStyle w:val="-"/>
          <w:rFonts w:asciiTheme="majorHAnsi" w:hAnsiTheme="majorHAnsi" w:cs="Arial"/>
          <w:bCs/>
          <w:color w:val="auto"/>
          <w:sz w:val="24"/>
          <w:szCs w:val="24"/>
          <w:u w:val="none"/>
        </w:rPr>
        <w:t>Pfizer</w:t>
      </w:r>
      <w:proofErr w:type="spellEnd"/>
      <w:r w:rsidRPr="00073CF7">
        <w:rPr>
          <w:rStyle w:val="-"/>
          <w:rFonts w:asciiTheme="majorHAnsi" w:hAnsiTheme="majorHAnsi" w:cs="Arial"/>
          <w:bCs/>
          <w:color w:val="auto"/>
          <w:sz w:val="24"/>
          <w:szCs w:val="24"/>
          <w:u w:val="none"/>
        </w:rPr>
        <w:t>/</w:t>
      </w:r>
      <w:proofErr w:type="spellStart"/>
      <w:r w:rsidRPr="00073CF7">
        <w:rPr>
          <w:rStyle w:val="-"/>
          <w:rFonts w:asciiTheme="majorHAnsi" w:hAnsiTheme="majorHAnsi" w:cs="Arial"/>
          <w:bCs/>
          <w:color w:val="auto"/>
          <w:sz w:val="24"/>
          <w:szCs w:val="24"/>
          <w:u w:val="none"/>
        </w:rPr>
        <w:t>BioNTech</w:t>
      </w:r>
      <w:proofErr w:type="spellEnd"/>
      <w:r w:rsidRPr="00073CF7">
        <w:rPr>
          <w:rStyle w:val="a4"/>
          <w:rFonts w:asciiTheme="majorHAnsi" w:hAnsiTheme="majorHAnsi" w:cs="Arial"/>
          <w:sz w:val="24"/>
          <w:szCs w:val="24"/>
          <w:shd w:val="clear" w:color="auto" w:fill="FFFFFF"/>
        </w:rPr>
        <w:fldChar w:fldCharType="end"/>
      </w:r>
      <w:r w:rsidRPr="00073CF7">
        <w:rPr>
          <w:rFonts w:asciiTheme="majorHAnsi" w:hAnsiTheme="majorHAnsi" w:cs="Arial"/>
          <w:sz w:val="24"/>
          <w:szCs w:val="24"/>
          <w:shd w:val="clear" w:color="auto" w:fill="FFFFFF"/>
        </w:rPr>
        <w:t> </w:t>
      </w:r>
      <w:r w:rsidRPr="00073CF7">
        <w:rPr>
          <w:rFonts w:asciiTheme="majorHAnsi" w:hAnsiTheme="majorHAnsi" w:cs="Arial"/>
          <w:color w:val="212529"/>
          <w:sz w:val="24"/>
          <w:szCs w:val="24"/>
          <w:shd w:val="clear" w:color="auto" w:fill="FFFFFF"/>
        </w:rPr>
        <w:t>για τις ηλικίες 5 έως 11 ετών</w:t>
      </w:r>
      <w:r>
        <w:rPr>
          <w:rFonts w:asciiTheme="majorHAnsi" w:hAnsiTheme="majorHAnsi" w:cs="Arial"/>
          <w:color w:val="212529"/>
          <w:sz w:val="24"/>
          <w:szCs w:val="24"/>
          <w:shd w:val="clear" w:color="auto" w:fill="FFFFFF"/>
        </w:rPr>
        <w:t>,</w:t>
      </w:r>
      <w:r w:rsidRPr="00073CF7">
        <w:rPr>
          <w:rFonts w:asciiTheme="majorHAnsi" w:hAnsiTheme="majorHAnsi" w:cs="Arial"/>
          <w:color w:val="212529"/>
          <w:sz w:val="24"/>
          <w:szCs w:val="24"/>
          <w:shd w:val="clear" w:color="auto" w:fill="FFFFFF"/>
        </w:rPr>
        <w:t xml:space="preserve"> γι</w:t>
      </w:r>
      <w:r>
        <w:rPr>
          <w:rFonts w:asciiTheme="majorHAnsi" w:hAnsiTheme="majorHAnsi" w:cs="Arial"/>
          <w:color w:val="212529"/>
          <w:sz w:val="24"/>
          <w:szCs w:val="24"/>
          <w:shd w:val="clear" w:color="auto" w:fill="FFFFFF"/>
        </w:rPr>
        <w:t>’</w:t>
      </w:r>
      <w:r w:rsidRPr="00073CF7">
        <w:rPr>
          <w:rFonts w:asciiTheme="majorHAnsi" w:hAnsiTheme="majorHAnsi" w:cs="Arial"/>
          <w:color w:val="212529"/>
          <w:sz w:val="24"/>
          <w:szCs w:val="24"/>
          <w:shd w:val="clear" w:color="auto" w:fill="FFFFFF"/>
        </w:rPr>
        <w:t xml:space="preserve"> αυτό το λόγο οι γονείς θα πρέπει να είναι σωστά και αξιόπιστα ενημερωμένοι για τα όσα ισχύουν και εφαρμόζονται σε διεθνές</w:t>
      </w:r>
      <w:r w:rsidR="00C17489">
        <w:rPr>
          <w:rFonts w:asciiTheme="majorHAnsi" w:hAnsiTheme="majorHAnsi" w:cs="Arial"/>
          <w:color w:val="212529"/>
          <w:sz w:val="24"/>
          <w:szCs w:val="24"/>
          <w:shd w:val="clear" w:color="auto" w:fill="FFFFFF"/>
        </w:rPr>
        <w:t xml:space="preserve"> επιστημονικό επίπεδο</w:t>
      </w:r>
      <w:r w:rsidR="00C17489" w:rsidRPr="00C17489">
        <w:rPr>
          <w:rFonts w:asciiTheme="majorHAnsi" w:hAnsiTheme="majorHAnsi" w:cs="Arial"/>
          <w:color w:val="212529"/>
          <w:sz w:val="24"/>
          <w:szCs w:val="24"/>
          <w:shd w:val="clear" w:color="auto" w:fill="FFFFFF"/>
        </w:rPr>
        <w:t>.</w:t>
      </w:r>
    </w:p>
    <w:p w:rsidR="002E209F" w:rsidRDefault="002E209F" w:rsidP="002E209F">
      <w:pPr>
        <w:jc w:val="center"/>
        <w:rPr>
          <w:rFonts w:asciiTheme="majorHAnsi" w:hAnsiTheme="majorHAnsi" w:cs="Arial"/>
          <w:color w:val="212529"/>
          <w:sz w:val="24"/>
          <w:szCs w:val="24"/>
          <w:shd w:val="clear" w:color="auto" w:fill="FFFFFF"/>
        </w:rPr>
      </w:pPr>
      <w:r>
        <w:rPr>
          <w:rFonts w:asciiTheme="majorHAnsi" w:hAnsiTheme="majorHAnsi" w:cs="Arial"/>
          <w:color w:val="212529"/>
          <w:sz w:val="24"/>
          <w:szCs w:val="24"/>
          <w:shd w:val="clear" w:color="auto" w:fill="FFFFFF"/>
        </w:rPr>
        <w:t xml:space="preserve">ΓΙΑ </w:t>
      </w:r>
    </w:p>
    <w:p w:rsidR="002E209F" w:rsidRPr="002E209F" w:rsidRDefault="002E209F" w:rsidP="002E209F">
      <w:pPr>
        <w:rPr>
          <w:rFonts w:asciiTheme="majorHAnsi" w:hAnsiTheme="majorHAnsi" w:cs="Arial"/>
          <w:b/>
          <w:color w:val="212529"/>
          <w:sz w:val="24"/>
          <w:szCs w:val="24"/>
          <w:shd w:val="clear" w:color="auto" w:fill="FFFFFF"/>
        </w:rPr>
      </w:pPr>
      <w:r w:rsidRPr="002E209F">
        <w:rPr>
          <w:rFonts w:asciiTheme="majorHAnsi" w:hAnsiTheme="majorHAnsi" w:cs="Arial"/>
          <w:b/>
          <w:color w:val="212529"/>
          <w:sz w:val="24"/>
          <w:szCs w:val="24"/>
          <w:shd w:val="clear" w:color="auto" w:fill="FFFFFF"/>
        </w:rPr>
        <w:t xml:space="preserve">                           Ε.Ε.Π.ΛΑΡΙΣΑΣ                                                  Ι.Σ.ΛΑΡΙΣΑΣ</w:t>
      </w:r>
    </w:p>
    <w:p w:rsidR="002E209F" w:rsidRDefault="002E209F" w:rsidP="002E209F">
      <w:pPr>
        <w:rPr>
          <w:rFonts w:asciiTheme="majorHAnsi" w:hAnsiTheme="majorHAnsi" w:cs="Arial"/>
          <w:color w:val="212529"/>
          <w:sz w:val="24"/>
          <w:szCs w:val="24"/>
          <w:shd w:val="clear" w:color="auto" w:fill="FFFFFF"/>
        </w:rPr>
      </w:pPr>
      <w:r>
        <w:rPr>
          <w:rFonts w:asciiTheme="majorHAnsi" w:hAnsiTheme="majorHAnsi" w:cs="Arial"/>
          <w:color w:val="212529"/>
          <w:sz w:val="24"/>
          <w:szCs w:val="24"/>
          <w:shd w:val="clear" w:color="auto" w:fill="FFFFFF"/>
        </w:rPr>
        <w:t xml:space="preserve">                            Η ΠΡΟΕΔΡΟΣ                                                   Ο ΠΡΟΕΔΡΟΣ</w:t>
      </w:r>
    </w:p>
    <w:p w:rsidR="002E209F" w:rsidRDefault="002E209F" w:rsidP="002E209F">
      <w:pPr>
        <w:jc w:val="both"/>
        <w:rPr>
          <w:rFonts w:asciiTheme="majorHAnsi" w:hAnsiTheme="majorHAnsi" w:cs="Arial"/>
          <w:color w:val="212529"/>
          <w:sz w:val="24"/>
          <w:szCs w:val="24"/>
          <w:shd w:val="clear" w:color="auto" w:fill="FFFFFF"/>
        </w:rPr>
      </w:pPr>
      <w:r>
        <w:rPr>
          <w:rFonts w:asciiTheme="majorHAnsi" w:hAnsiTheme="majorHAnsi" w:cs="Arial"/>
          <w:color w:val="212529"/>
          <w:sz w:val="24"/>
          <w:szCs w:val="24"/>
          <w:shd w:val="clear" w:color="auto" w:fill="FFFFFF"/>
        </w:rPr>
        <w:t xml:space="preserve">                        ΤΖΙΝΑ ΝΤΑΜΑΓΚΑ                               ΚΩΝ/ΝΟΣ ΓΙΑΝΝΑΚΟΠΟΥΛΟΣ</w:t>
      </w:r>
    </w:p>
    <w:p w:rsidR="002E209F" w:rsidRPr="00073CF7" w:rsidRDefault="002E209F" w:rsidP="002E209F">
      <w:pPr>
        <w:jc w:val="both"/>
        <w:rPr>
          <w:rFonts w:asciiTheme="majorHAnsi" w:hAnsiTheme="majorHAnsi" w:cs="Arial"/>
          <w:color w:val="212529"/>
          <w:sz w:val="24"/>
          <w:szCs w:val="24"/>
          <w:shd w:val="clear" w:color="auto" w:fill="FFFFFF"/>
        </w:rPr>
      </w:pPr>
    </w:p>
    <w:p w:rsidR="00073CF7" w:rsidRPr="00073CF7" w:rsidRDefault="00073CF7" w:rsidP="00073CF7">
      <w:pPr>
        <w:rPr>
          <w:rFonts w:asciiTheme="majorHAnsi" w:hAnsiTheme="majorHAnsi"/>
          <w:b/>
          <w:sz w:val="24"/>
        </w:rPr>
      </w:pPr>
    </w:p>
    <w:p w:rsidR="00073CF7" w:rsidRPr="00073CF7" w:rsidRDefault="00073CF7" w:rsidP="00073CF7">
      <w:pPr>
        <w:rPr>
          <w:rFonts w:asciiTheme="majorHAnsi" w:hAnsiTheme="majorHAnsi"/>
          <w:b/>
          <w:sz w:val="24"/>
        </w:rPr>
        <w:sectPr w:rsidR="00073CF7" w:rsidRPr="00073CF7" w:rsidSect="00FC58B0">
          <w:pgSz w:w="11906" w:h="16838"/>
          <w:pgMar w:top="1440" w:right="1800" w:bottom="1440" w:left="1800" w:header="708" w:footer="708" w:gutter="0"/>
          <w:cols w:space="708"/>
          <w:docGrid w:linePitch="360"/>
        </w:sectPr>
      </w:pPr>
      <w:r w:rsidRPr="00073CF7">
        <w:rPr>
          <w:rFonts w:asciiTheme="majorHAnsi" w:hAnsiTheme="majorHAnsi"/>
          <w:b/>
          <w:sz w:val="24"/>
        </w:rPr>
        <w:t xml:space="preserve"> </w:t>
      </w:r>
    </w:p>
    <w:p w:rsidR="00CD3FE3" w:rsidRPr="00073CF7" w:rsidRDefault="00CD3FE3" w:rsidP="00CD3FE3">
      <w:pPr>
        <w:jc w:val="both"/>
        <w:rPr>
          <w:rFonts w:asciiTheme="majorHAnsi" w:hAnsiTheme="majorHAnsi"/>
          <w:sz w:val="24"/>
        </w:rPr>
      </w:pPr>
    </w:p>
    <w:p w:rsidR="00CD3FE3" w:rsidRPr="00CD3FE3" w:rsidRDefault="00CD3FE3" w:rsidP="00CD3FE3">
      <w:pPr>
        <w:jc w:val="both"/>
        <w:rPr>
          <w:sz w:val="24"/>
        </w:rPr>
      </w:pPr>
      <w:r w:rsidRPr="00CD3FE3">
        <w:rPr>
          <w:sz w:val="24"/>
        </w:rPr>
        <w:t xml:space="preserve">                                                                                                                                                                                                                                                                                                                                                                                                                                                                                                                                                                                                                                                                                                                                                                                                                                                                                                                                                                                                                                                                                                                                                                                                                                                                                                                                                                                     </w:t>
      </w:r>
      <w:r>
        <w:rPr>
          <w:sz w:val="24"/>
        </w:rPr>
        <w:t xml:space="preserve">                             </w:t>
      </w:r>
    </w:p>
    <w:p w:rsidR="00CD3FE3" w:rsidRPr="00CD3FE3" w:rsidRDefault="00CD3FE3" w:rsidP="00CD3FE3">
      <w:pPr>
        <w:jc w:val="both"/>
        <w:rPr>
          <w:b/>
          <w:sz w:val="24"/>
        </w:rPr>
      </w:pPr>
    </w:p>
    <w:p w:rsidR="00CD3FE3" w:rsidRPr="002713DE" w:rsidRDefault="00CD3FE3" w:rsidP="00CD3FE3">
      <w:pPr>
        <w:jc w:val="both"/>
        <w:rPr>
          <w:b/>
          <w:sz w:val="24"/>
        </w:rPr>
      </w:pPr>
    </w:p>
    <w:p w:rsidR="00401C9A" w:rsidRPr="002713DE" w:rsidRDefault="00CD3FE3" w:rsidP="00CD3FE3">
      <w:pPr>
        <w:jc w:val="both"/>
        <w:rPr>
          <w:b/>
          <w:sz w:val="24"/>
        </w:rPr>
      </w:pPr>
      <w:r w:rsidRPr="00CD3FE3">
        <w:rPr>
          <w:sz w:val="24"/>
        </w:rPr>
        <w:t xml:space="preserve">                                                                                                                                                                                                                                                                                                                                                                                                                                                                                                                                                                                                                                                                                                                                                                                                                                                                                                                                                                                                                                                                                                                                                                                                                                                                                                                                                                              </w:t>
      </w:r>
      <w:r>
        <w:rPr>
          <w:sz w:val="24"/>
        </w:rPr>
        <w:t xml:space="preserve">                             </w:t>
      </w:r>
    </w:p>
    <w:p w:rsidR="00401C9A" w:rsidRPr="00401C9A" w:rsidRDefault="00401C9A" w:rsidP="00401C9A">
      <w:pPr>
        <w:ind w:right="-49"/>
        <w:rPr>
          <w:sz w:val="24"/>
        </w:rPr>
      </w:pPr>
    </w:p>
    <w:p w:rsidR="00401C9A" w:rsidRPr="00401C9A" w:rsidRDefault="00401C9A" w:rsidP="00401C9A">
      <w:pPr>
        <w:ind w:right="-49"/>
        <w:rPr>
          <w:sz w:val="24"/>
        </w:rPr>
      </w:pPr>
    </w:p>
    <w:p w:rsidR="00DB0BF1" w:rsidRPr="00401C9A" w:rsidRDefault="00DB0BF1" w:rsidP="00401C9A">
      <w:pPr>
        <w:rPr>
          <w:b/>
          <w:sz w:val="24"/>
        </w:rPr>
      </w:pPr>
    </w:p>
    <w:p w:rsidR="00DB0BF1" w:rsidRPr="00DB0BF1" w:rsidRDefault="00DB0BF1" w:rsidP="00DB0BF1">
      <w:pPr>
        <w:rPr>
          <w:b/>
          <w:sz w:val="24"/>
        </w:rPr>
      </w:pPr>
    </w:p>
    <w:p w:rsidR="00DB0BF1" w:rsidRPr="00DB0BF1" w:rsidRDefault="00DB0BF1" w:rsidP="00DB0BF1">
      <w:pPr>
        <w:jc w:val="both"/>
        <w:rPr>
          <w:rFonts w:asciiTheme="majorHAnsi" w:hAnsiTheme="majorHAnsi"/>
          <w:sz w:val="24"/>
          <w:szCs w:val="24"/>
        </w:rPr>
      </w:pPr>
    </w:p>
    <w:p w:rsidR="00DB0BF1" w:rsidRPr="00DB0BF1" w:rsidRDefault="00DB0BF1" w:rsidP="00DB0BF1">
      <w:pPr>
        <w:shd w:val="clear" w:color="auto" w:fill="FFFFFF" w:themeFill="background1"/>
        <w:rPr>
          <w:rFonts w:asciiTheme="majorHAnsi" w:hAnsiTheme="majorHAnsi"/>
          <w:sz w:val="28"/>
          <w:szCs w:val="28"/>
        </w:rPr>
      </w:pPr>
    </w:p>
    <w:p w:rsidR="00DB0BF1" w:rsidRPr="00DB0BF1" w:rsidRDefault="00DB0BF1" w:rsidP="00DB0BF1">
      <w:pPr>
        <w:shd w:val="clear" w:color="auto" w:fill="FFFFFF" w:themeFill="background1"/>
      </w:pPr>
    </w:p>
    <w:sectPr w:rsidR="00DB0BF1" w:rsidRPr="00DB0B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B48FA"/>
    <w:multiLevelType w:val="hybridMultilevel"/>
    <w:tmpl w:val="C2F26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A1876AF"/>
    <w:multiLevelType w:val="hybridMultilevel"/>
    <w:tmpl w:val="B0A89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FE02557"/>
    <w:multiLevelType w:val="hybridMultilevel"/>
    <w:tmpl w:val="486EF6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AEF2E63"/>
    <w:multiLevelType w:val="hybridMultilevel"/>
    <w:tmpl w:val="AD1A6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C6075AA"/>
    <w:multiLevelType w:val="hybridMultilevel"/>
    <w:tmpl w:val="92682E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0BF1"/>
    <w:rsid w:val="00073CF7"/>
    <w:rsid w:val="002E209F"/>
    <w:rsid w:val="003E6E4B"/>
    <w:rsid w:val="00401C9A"/>
    <w:rsid w:val="00C17489"/>
    <w:rsid w:val="00CD3FE3"/>
    <w:rsid w:val="00DB0BF1"/>
    <w:rsid w:val="00FC58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DB0B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B0BF1"/>
    <w:rPr>
      <w:rFonts w:ascii="Times New Roman" w:eastAsia="Times New Roman" w:hAnsi="Times New Roman" w:cs="Times New Roman"/>
      <w:b/>
      <w:bCs/>
      <w:sz w:val="27"/>
      <w:szCs w:val="27"/>
    </w:rPr>
  </w:style>
  <w:style w:type="character" w:styleId="-">
    <w:name w:val="Hyperlink"/>
    <w:basedOn w:val="a0"/>
    <w:uiPriority w:val="99"/>
    <w:semiHidden/>
    <w:unhideWhenUsed/>
    <w:rsid w:val="00DB0BF1"/>
    <w:rPr>
      <w:color w:val="0000FF"/>
      <w:u w:val="single"/>
    </w:rPr>
  </w:style>
  <w:style w:type="paragraph" w:styleId="a3">
    <w:name w:val="List Paragraph"/>
    <w:basedOn w:val="a"/>
    <w:uiPriority w:val="34"/>
    <w:qFormat/>
    <w:rsid w:val="00DB0BF1"/>
    <w:pPr>
      <w:ind w:left="720"/>
      <w:contextualSpacing/>
    </w:pPr>
    <w:rPr>
      <w:rFonts w:eastAsiaTheme="minorHAnsi"/>
      <w:lang w:eastAsia="en-US"/>
    </w:rPr>
  </w:style>
  <w:style w:type="character" w:styleId="a4">
    <w:name w:val="Strong"/>
    <w:basedOn w:val="a0"/>
    <w:uiPriority w:val="22"/>
    <w:qFormat/>
    <w:rsid w:val="00FC58B0"/>
    <w:rPr>
      <w:b/>
      <w:bCs/>
    </w:rPr>
  </w:style>
</w:styles>
</file>

<file path=word/webSettings.xml><?xml version="1.0" encoding="utf-8"?>
<w:webSettings xmlns:r="http://schemas.openxmlformats.org/officeDocument/2006/relationships" xmlns:w="http://schemas.openxmlformats.org/wordprocessingml/2006/main">
  <w:divs>
    <w:div w:id="947784367">
      <w:bodyDiv w:val="1"/>
      <w:marLeft w:val="0"/>
      <w:marRight w:val="0"/>
      <w:marTop w:val="0"/>
      <w:marBottom w:val="0"/>
      <w:divBdr>
        <w:top w:val="none" w:sz="0" w:space="0" w:color="auto"/>
        <w:left w:val="none" w:sz="0" w:space="0" w:color="auto"/>
        <w:bottom w:val="none" w:sz="0" w:space="0" w:color="auto"/>
        <w:right w:val="none" w:sz="0" w:space="0" w:color="auto"/>
      </w:divBdr>
    </w:div>
    <w:div w:id="11080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thimerini.gr/tag/covid-19/" TargetMode="External"/><Relationship Id="rId5" Type="http://schemas.openxmlformats.org/officeDocument/2006/relationships/hyperlink" Target="https://www.kathimerini.gr/tag/emvoliasmo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910</Words>
  <Characters>4916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2021-11-01T07:04:00Z</dcterms:created>
  <dcterms:modified xsi:type="dcterms:W3CDTF">2021-11-01T08:23:00Z</dcterms:modified>
</cp:coreProperties>
</file>