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8A0E8" w14:textId="1C041D73" w:rsidR="00AB77EC" w:rsidRPr="00B90EBC" w:rsidRDefault="00291B03" w:rsidP="00B90EBC">
      <w:pPr>
        <w:tabs>
          <w:tab w:val="center" w:pos="4513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FF2811" wp14:editId="7C7214B3">
            <wp:simplePos x="0" y="0"/>
            <wp:positionH relativeFrom="page">
              <wp:posOffset>-7620</wp:posOffset>
            </wp:positionH>
            <wp:positionV relativeFrom="page">
              <wp:posOffset>0</wp:posOffset>
            </wp:positionV>
            <wp:extent cx="7579360" cy="11140440"/>
            <wp:effectExtent l="0" t="0" r="254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atrikos syllogos epistoloxar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1114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CF421" w14:textId="77777777" w:rsidR="00291B03" w:rsidRDefault="00AB77EC" w:rsidP="0086296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</w:p>
    <w:p w14:paraId="710E8835" w14:textId="77777777" w:rsidR="00291B03" w:rsidRDefault="00291B03" w:rsidP="0086296A">
      <w:pPr>
        <w:spacing w:after="0"/>
        <w:jc w:val="center"/>
        <w:rPr>
          <w:b/>
          <w:bCs/>
        </w:rPr>
      </w:pPr>
    </w:p>
    <w:p w14:paraId="09EEBD15" w14:textId="77777777" w:rsidR="00291B03" w:rsidRDefault="00291B03" w:rsidP="0086296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</w:p>
    <w:p w14:paraId="5D3D3DDF" w14:textId="77777777" w:rsidR="00291B03" w:rsidRDefault="00291B03" w:rsidP="0086296A">
      <w:pPr>
        <w:spacing w:after="0"/>
        <w:jc w:val="center"/>
        <w:rPr>
          <w:b/>
          <w:bCs/>
        </w:rPr>
      </w:pPr>
    </w:p>
    <w:p w14:paraId="6F00FAB9" w14:textId="671636D7" w:rsidR="00702574" w:rsidRPr="00156A79" w:rsidRDefault="00291B03" w:rsidP="0086296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AB77EC">
        <w:rPr>
          <w:b/>
          <w:bCs/>
        </w:rPr>
        <w:t xml:space="preserve"> </w:t>
      </w:r>
      <w:r w:rsidR="00702574" w:rsidRPr="00993E46">
        <w:rPr>
          <w:b/>
          <w:bCs/>
        </w:rPr>
        <w:t>Κόρινθος,</w:t>
      </w:r>
      <w:r w:rsidR="00FC2D00" w:rsidRPr="00421E3F">
        <w:rPr>
          <w:b/>
          <w:bCs/>
        </w:rPr>
        <w:t xml:space="preserve"> </w:t>
      </w:r>
      <w:r w:rsidR="0086296A">
        <w:rPr>
          <w:b/>
          <w:bCs/>
        </w:rPr>
        <w:t>13</w:t>
      </w:r>
      <w:r w:rsidR="00FC2D00" w:rsidRPr="00421E3F">
        <w:rPr>
          <w:b/>
          <w:bCs/>
        </w:rPr>
        <w:t>/</w:t>
      </w:r>
      <w:r w:rsidR="0096506D">
        <w:rPr>
          <w:b/>
          <w:bCs/>
        </w:rPr>
        <w:t>0</w:t>
      </w:r>
      <w:r w:rsidR="00240918" w:rsidRPr="00240918">
        <w:rPr>
          <w:b/>
          <w:bCs/>
        </w:rPr>
        <w:t>5</w:t>
      </w:r>
      <w:r w:rsidR="00702574" w:rsidRPr="00993E46">
        <w:rPr>
          <w:b/>
          <w:bCs/>
        </w:rPr>
        <w:t>/20</w:t>
      </w:r>
      <w:r w:rsidR="00FC2D00" w:rsidRPr="00421E3F">
        <w:rPr>
          <w:b/>
          <w:bCs/>
        </w:rPr>
        <w:t>2</w:t>
      </w:r>
      <w:r w:rsidR="00153EA4" w:rsidRPr="00156A79">
        <w:rPr>
          <w:b/>
          <w:bCs/>
        </w:rPr>
        <w:t>4</w:t>
      </w:r>
    </w:p>
    <w:p w14:paraId="32C87CF2" w14:textId="75E68B34" w:rsidR="00B90EBC" w:rsidRDefault="00D144AD" w:rsidP="0086296A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</w:t>
      </w:r>
      <w:r w:rsidR="002452A4">
        <w:rPr>
          <w:b/>
          <w:bCs/>
        </w:rPr>
        <w:t xml:space="preserve"> </w:t>
      </w:r>
      <w:r>
        <w:rPr>
          <w:b/>
          <w:bCs/>
        </w:rPr>
        <w:t xml:space="preserve">                                   </w:t>
      </w:r>
      <w:r w:rsidR="00AB77EC">
        <w:rPr>
          <w:b/>
          <w:bCs/>
        </w:rPr>
        <w:t xml:space="preserve">        </w:t>
      </w:r>
      <w:r w:rsidR="00C144B9">
        <w:rPr>
          <w:b/>
          <w:bCs/>
        </w:rPr>
        <w:t xml:space="preserve">               </w:t>
      </w:r>
      <w:r w:rsidR="00291B03">
        <w:rPr>
          <w:b/>
          <w:bCs/>
        </w:rPr>
        <w:t xml:space="preserve">      </w:t>
      </w:r>
      <w:r w:rsidR="00C144B9">
        <w:rPr>
          <w:b/>
          <w:bCs/>
        </w:rPr>
        <w:t>ΑΠ:</w:t>
      </w:r>
      <w:r w:rsidR="0086296A">
        <w:rPr>
          <w:b/>
          <w:bCs/>
        </w:rPr>
        <w:t xml:space="preserve"> </w:t>
      </w:r>
      <w:r w:rsidR="00E17205">
        <w:rPr>
          <w:b/>
          <w:bCs/>
        </w:rPr>
        <w:t>903</w:t>
      </w:r>
    </w:p>
    <w:p w14:paraId="045B2B45" w14:textId="26A005FE" w:rsidR="00240918" w:rsidRDefault="00571C08" w:rsidP="00240918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909A4C" wp14:editId="02039223">
            <wp:simplePos x="0" y="0"/>
            <wp:positionH relativeFrom="column">
              <wp:posOffset>4861560</wp:posOffset>
            </wp:positionH>
            <wp:positionV relativeFrom="paragraph">
              <wp:posOffset>61595</wp:posOffset>
            </wp:positionV>
            <wp:extent cx="850265" cy="499745"/>
            <wp:effectExtent l="0" t="0" r="6985" b="0"/>
            <wp:wrapNone/>
            <wp:docPr id="947967588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8ADFDD" wp14:editId="4D75B2BA">
            <wp:simplePos x="0" y="0"/>
            <wp:positionH relativeFrom="column">
              <wp:posOffset>15240</wp:posOffset>
            </wp:positionH>
            <wp:positionV relativeFrom="paragraph">
              <wp:posOffset>8255</wp:posOffset>
            </wp:positionV>
            <wp:extent cx="830580" cy="504190"/>
            <wp:effectExtent l="0" t="0" r="7620" b="0"/>
            <wp:wrapNone/>
            <wp:docPr id="1237779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18" w:rsidRPr="00240918">
        <w:rPr>
          <w:b/>
          <w:bCs/>
          <w:sz w:val="24"/>
          <w:szCs w:val="24"/>
        </w:rPr>
        <w:t xml:space="preserve">                                </w:t>
      </w:r>
      <w:r w:rsidR="00500A5D">
        <w:rPr>
          <w:b/>
          <w:bCs/>
          <w:sz w:val="24"/>
          <w:szCs w:val="24"/>
        </w:rPr>
        <w:t>ΚΟΙΝΟ</w:t>
      </w:r>
      <w:r w:rsidR="00240918" w:rsidRPr="00240918">
        <w:rPr>
          <w:b/>
          <w:bCs/>
          <w:sz w:val="24"/>
          <w:szCs w:val="24"/>
        </w:rPr>
        <w:t xml:space="preserve"> ΔΕΛΤΙΟ ΤΥΠΟΥ</w:t>
      </w:r>
      <w:r w:rsidR="00500A5D">
        <w:rPr>
          <w:b/>
          <w:bCs/>
          <w:sz w:val="24"/>
          <w:szCs w:val="24"/>
        </w:rPr>
        <w:t xml:space="preserve"> ΙΑΤΡΙΚΩΝ ΣΥΛΛΟΓΩΝ ΤΗΣ ΧΩΡΑΣ</w:t>
      </w:r>
    </w:p>
    <w:p w14:paraId="003608F1" w14:textId="749D4DD6" w:rsidR="0086296A" w:rsidRPr="0086296A" w:rsidRDefault="0086296A" w:rsidP="00862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</w:t>
      </w:r>
      <w:r w:rsidR="00571C0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</w:t>
      </w:r>
      <w:r w:rsidRPr="0086296A">
        <w:rPr>
          <w:b/>
          <w:bCs/>
          <w:sz w:val="24"/>
          <w:szCs w:val="24"/>
        </w:rPr>
        <w:t>«</w:t>
      </w:r>
      <w:r w:rsidR="005E0DD3">
        <w:rPr>
          <w:b/>
          <w:bCs/>
          <w:sz w:val="24"/>
          <w:szCs w:val="24"/>
        </w:rPr>
        <w:t xml:space="preserve">Η </w:t>
      </w:r>
      <w:r w:rsidR="000D6B7D">
        <w:rPr>
          <w:b/>
          <w:bCs/>
          <w:sz w:val="24"/>
          <w:szCs w:val="24"/>
        </w:rPr>
        <w:t xml:space="preserve">ΑΜΕΤΑΝΟΗΤΗ </w:t>
      </w:r>
      <w:r w:rsidR="005E0DD3">
        <w:rPr>
          <w:b/>
          <w:bCs/>
          <w:sz w:val="24"/>
          <w:szCs w:val="24"/>
        </w:rPr>
        <w:t>ΑΛΑΖΟΝΕΙΑ ΤΟΥ</w:t>
      </w:r>
      <w:r w:rsidRPr="0086296A">
        <w:rPr>
          <w:b/>
          <w:bCs/>
          <w:sz w:val="24"/>
          <w:szCs w:val="24"/>
        </w:rPr>
        <w:t xml:space="preserve"> ΕΟΠΥΥ»</w:t>
      </w:r>
      <w:r w:rsidR="00571C08">
        <w:rPr>
          <w:b/>
          <w:bCs/>
          <w:sz w:val="24"/>
          <w:szCs w:val="24"/>
        </w:rPr>
        <w:t xml:space="preserve">                  </w:t>
      </w:r>
    </w:p>
    <w:p w14:paraId="3401A6E5" w14:textId="4065DAAD" w:rsidR="0086296A" w:rsidRPr="0086296A" w:rsidRDefault="0086296A" w:rsidP="0086296A">
      <w:pPr>
        <w:jc w:val="both"/>
        <w:rPr>
          <w:sz w:val="24"/>
          <w:szCs w:val="24"/>
        </w:rPr>
      </w:pPr>
      <w:r w:rsidRPr="0086296A">
        <w:rPr>
          <w:sz w:val="24"/>
          <w:szCs w:val="24"/>
        </w:rPr>
        <w:t xml:space="preserve">Είναι γνωστή σε όλους πια η λαίλαπα που περνά και καταστρέφει τον κόπο των ιδιωτών εργαστηριακών συναδέλφων μας. Είναι γνωστές οι μη βιώσιμες συνθήκες (clawback – rebate) στις οποίες αναγκάζονται να εκτελέσουν το ιατρικό τους έργο. Δώδεκα χρόνια είναι πολλά για να υπάρξει υπομονή και ανοχή. </w:t>
      </w:r>
      <w:r w:rsidRPr="00B467ED">
        <w:rPr>
          <w:b/>
          <w:bCs/>
          <w:i/>
          <w:iCs/>
          <w:sz w:val="24"/>
          <w:szCs w:val="24"/>
        </w:rPr>
        <w:t>Είναι, όμως, λίγα για να μετρηθεί το ειδικό βάρος της προσφοράς του ΕΡΓΑΣΤΗΡΙΑΚΟΥ ΙΑΤΡΟΥ στην κοινωνία μας. Ένα ειδικό βάρος που κανείς δεν έχει το δικαίωμα να υπονομεύει και να υποβαθμίζει.</w:t>
      </w:r>
      <w:r w:rsidRPr="0086296A">
        <w:rPr>
          <w:sz w:val="24"/>
          <w:szCs w:val="24"/>
        </w:rPr>
        <w:t xml:space="preserve"> </w:t>
      </w:r>
    </w:p>
    <w:p w14:paraId="3E6C7283" w14:textId="2F14A484" w:rsidR="0086296A" w:rsidRPr="0086296A" w:rsidRDefault="0086296A" w:rsidP="0086296A">
      <w:pPr>
        <w:jc w:val="both"/>
        <w:rPr>
          <w:sz w:val="24"/>
          <w:szCs w:val="24"/>
        </w:rPr>
      </w:pPr>
      <w:r w:rsidRPr="0086296A">
        <w:rPr>
          <w:sz w:val="24"/>
          <w:szCs w:val="24"/>
        </w:rPr>
        <w:t xml:space="preserve">Ο μεγαλύτερος ασφαλιστικός οργανισμός της χώρας (ΕΟΠΥΥ), εν μέσω κινητοποιήσεων, αποφάσισε να υπενθυμίσει στους εργαστηριακούς ιατρούς τους όρους λύσης των συμβάσεών τους. Δείχνοντας περαιτέρω </w:t>
      </w:r>
      <w:r w:rsidR="002A1FB3">
        <w:rPr>
          <w:sz w:val="24"/>
          <w:szCs w:val="24"/>
        </w:rPr>
        <w:t>αδιαλλαξία</w:t>
      </w:r>
      <w:r w:rsidRPr="0086296A">
        <w:rPr>
          <w:sz w:val="24"/>
          <w:szCs w:val="24"/>
        </w:rPr>
        <w:t>, προτρέπει τους πολίτες να καταδώσουν τον ιδιώτη εργαστηριακό ιατρό που δεν θα το</w:t>
      </w:r>
      <w:r w:rsidR="00A778B3">
        <w:rPr>
          <w:sz w:val="24"/>
          <w:szCs w:val="24"/>
        </w:rPr>
        <w:t>υς</w:t>
      </w:r>
      <w:r w:rsidRPr="0086296A">
        <w:rPr>
          <w:sz w:val="24"/>
          <w:szCs w:val="24"/>
        </w:rPr>
        <w:t xml:space="preserve"> εξυπηρετήσει. Από την άλλη </w:t>
      </w:r>
      <w:r w:rsidRPr="00B467ED">
        <w:rPr>
          <w:b/>
          <w:bCs/>
          <w:i/>
          <w:iCs/>
          <w:sz w:val="24"/>
          <w:szCs w:val="24"/>
        </w:rPr>
        <w:t>ο ΕΟΠΥΥ δεν δέχεται την εφαρμογή των Διεθνών Κατευθυντήριων οδηγιών ορθής κλινικής συνταγογράφησης και διαγνωστικών πρωτοκόλλων, αποδεικνύοντας πως δεν επιθυμεί</w:t>
      </w:r>
      <w:r w:rsidR="00D860C8">
        <w:rPr>
          <w:b/>
          <w:bCs/>
          <w:i/>
          <w:iCs/>
          <w:sz w:val="24"/>
          <w:szCs w:val="24"/>
        </w:rPr>
        <w:t xml:space="preserve"> ο ίδιος</w:t>
      </w:r>
      <w:r w:rsidRPr="00B467ED">
        <w:rPr>
          <w:b/>
          <w:bCs/>
          <w:i/>
          <w:iCs/>
          <w:sz w:val="24"/>
          <w:szCs w:val="24"/>
        </w:rPr>
        <w:t xml:space="preserve"> την καλή και επιστημονική πρακτική για την υγεία των πολιτών, δείχνοντας παράλληλα </w:t>
      </w:r>
      <w:r w:rsidR="005E0DD3">
        <w:rPr>
          <w:b/>
          <w:bCs/>
          <w:i/>
          <w:iCs/>
          <w:sz w:val="24"/>
          <w:szCs w:val="24"/>
        </w:rPr>
        <w:t>την αμετανόητη αλαζονεία</w:t>
      </w:r>
      <w:r w:rsidRPr="00B467ED">
        <w:rPr>
          <w:b/>
          <w:bCs/>
          <w:i/>
          <w:iCs/>
          <w:sz w:val="24"/>
          <w:szCs w:val="24"/>
        </w:rPr>
        <w:t xml:space="preserve"> του.</w:t>
      </w:r>
      <w:r w:rsidRPr="0086296A">
        <w:rPr>
          <w:sz w:val="24"/>
          <w:szCs w:val="24"/>
        </w:rPr>
        <w:t xml:space="preserve">   </w:t>
      </w:r>
    </w:p>
    <w:p w14:paraId="43253C07" w14:textId="47D0456C" w:rsidR="00B90EBC" w:rsidRPr="0086296A" w:rsidRDefault="0086296A" w:rsidP="0086296A">
      <w:pPr>
        <w:jc w:val="both"/>
        <w:rPr>
          <w:sz w:val="24"/>
          <w:szCs w:val="24"/>
        </w:rPr>
      </w:pPr>
      <w:r w:rsidRPr="00B467ED">
        <w:rPr>
          <w:b/>
          <w:bCs/>
          <w:i/>
          <w:iCs/>
          <w:sz w:val="24"/>
          <w:szCs w:val="24"/>
        </w:rPr>
        <w:t>Στον αγώνα των ΣΥΝΑΔΕΛΦΩΝ οι Ιατρικοί Σύλλογοι σχηματίζουν ασπίδα προάσπισης των δικαιωμάτων του</w:t>
      </w:r>
      <w:r w:rsidR="00FF6A91">
        <w:rPr>
          <w:b/>
          <w:bCs/>
          <w:i/>
          <w:iCs/>
          <w:sz w:val="24"/>
          <w:szCs w:val="24"/>
        </w:rPr>
        <w:t>ς</w:t>
      </w:r>
      <w:r w:rsidRPr="00B467ED">
        <w:rPr>
          <w:b/>
          <w:bCs/>
          <w:i/>
          <w:iCs/>
          <w:sz w:val="24"/>
          <w:szCs w:val="24"/>
        </w:rPr>
        <w:t>.</w:t>
      </w:r>
      <w:r w:rsidR="00D860C8">
        <w:rPr>
          <w:sz w:val="24"/>
          <w:szCs w:val="24"/>
        </w:rPr>
        <w:t xml:space="preserve"> </w:t>
      </w:r>
      <w:r w:rsidRPr="0086296A">
        <w:rPr>
          <w:sz w:val="24"/>
          <w:szCs w:val="24"/>
        </w:rPr>
        <w:t xml:space="preserve">Επιβάλλεται να μπει ένα τέλος σε αυτόν τον εμπαιγμό, με τρόπο ουσιαστικό και </w:t>
      </w:r>
      <w:r w:rsidRPr="00B467ED">
        <w:rPr>
          <w:b/>
          <w:bCs/>
          <w:i/>
          <w:iCs/>
          <w:sz w:val="24"/>
          <w:szCs w:val="24"/>
        </w:rPr>
        <w:t>υπερκομματικό</w:t>
      </w:r>
      <w:r w:rsidRPr="0086296A">
        <w:rPr>
          <w:sz w:val="24"/>
          <w:szCs w:val="24"/>
        </w:rPr>
        <w:t xml:space="preserve">. Οι Ιατρικοί Σύλλογοι της χώρας, καλούν τον Υπουργό Υγείας και τη διοίκηση του ΕΟΠΥΥ, να σταθούν μαζί τους </w:t>
      </w:r>
      <w:r w:rsidRPr="00B6756D">
        <w:rPr>
          <w:b/>
          <w:bCs/>
          <w:i/>
          <w:iCs/>
          <w:sz w:val="24"/>
          <w:szCs w:val="24"/>
        </w:rPr>
        <w:t>στη σωστή πλευρά της ιστορίας</w:t>
      </w:r>
      <w:r w:rsidRPr="0086296A">
        <w:rPr>
          <w:sz w:val="24"/>
          <w:szCs w:val="24"/>
        </w:rPr>
        <w:t xml:space="preserve"> και ζητούν άμεση συνάντηση μαζί τους.</w:t>
      </w:r>
    </w:p>
    <w:bookmarkStart w:id="0" w:name="_MON_1777234450"/>
    <w:bookmarkEnd w:id="0"/>
    <w:p w14:paraId="655BF6D6" w14:textId="13B728B5" w:rsidR="00500A5D" w:rsidRDefault="00125DE9" w:rsidP="00A3512D">
      <w:pPr>
        <w:jc w:val="both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object w:dxaOrig="7116" w:dyaOrig="2924" w14:anchorId="709FC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4.4pt;height:228.6pt" o:ole="">
            <v:imagedata r:id="rId10" o:title=""/>
          </v:shape>
          <o:OLEObject Type="Embed" ProgID="Excel.Sheet.12" ShapeID="_x0000_i1035" DrawAspect="Content" ObjectID="_1777289094" r:id="rId11"/>
        </w:object>
      </w:r>
      <w:r w:rsidR="004E43CB">
        <w:rPr>
          <w:rFonts w:ascii="Cambria" w:eastAsia="Times New Roman" w:hAnsi="Cambria"/>
          <w:b/>
          <w:bCs/>
          <w:sz w:val="20"/>
          <w:szCs w:val="20"/>
        </w:rPr>
        <w:t xml:space="preserve">       </w:t>
      </w:r>
    </w:p>
    <w:p w14:paraId="1D47F43F" w14:textId="39C80366" w:rsidR="00130507" w:rsidRDefault="00130507" w:rsidP="00C05324">
      <w:pPr>
        <w:jc w:val="both"/>
        <w:rPr>
          <w:rFonts w:ascii="Cambria" w:eastAsia="Times New Roman" w:hAnsi="Cambria"/>
          <w:b/>
          <w:bCs/>
          <w:sz w:val="20"/>
          <w:szCs w:val="20"/>
        </w:rPr>
      </w:pPr>
    </w:p>
    <w:p w14:paraId="504C2CC7" w14:textId="25003B08" w:rsidR="00AA11FB" w:rsidRDefault="00130507" w:rsidP="00B90EBC">
      <w:pPr>
        <w:jc w:val="both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A068D4">
        <w:rPr>
          <w:rFonts w:ascii="Cambria" w:eastAsia="Times New Roman" w:hAnsi="Cambria"/>
          <w:b/>
          <w:bCs/>
          <w:sz w:val="20"/>
          <w:szCs w:val="20"/>
        </w:rPr>
        <w:t xml:space="preserve">                                  </w:t>
      </w:r>
      <w:r>
        <w:rPr>
          <w:rFonts w:ascii="Cambria" w:eastAsia="Times New Roman" w:hAnsi="Cambria"/>
          <w:b/>
          <w:bCs/>
          <w:sz w:val="20"/>
          <w:szCs w:val="20"/>
        </w:rPr>
        <w:t xml:space="preserve">                  </w:t>
      </w:r>
      <w:r w:rsidR="00A068D4">
        <w:rPr>
          <w:rFonts w:ascii="Cambria" w:eastAsia="Times New Roman" w:hAnsi="Cambria"/>
          <w:b/>
          <w:bCs/>
          <w:sz w:val="20"/>
          <w:szCs w:val="20"/>
        </w:rPr>
        <w:t xml:space="preserve">                    </w:t>
      </w:r>
    </w:p>
    <w:sectPr w:rsidR="00AA11FB" w:rsidSect="00130507">
      <w:headerReference w:type="default" r:id="rId12"/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F6FCB" w14:textId="77777777" w:rsidR="007C630E" w:rsidRDefault="007C630E" w:rsidP="002D2192">
      <w:pPr>
        <w:spacing w:after="0" w:line="240" w:lineRule="auto"/>
      </w:pPr>
      <w:r>
        <w:separator/>
      </w:r>
    </w:p>
  </w:endnote>
  <w:endnote w:type="continuationSeparator" w:id="0">
    <w:p w14:paraId="1A6127DC" w14:textId="77777777" w:rsidR="007C630E" w:rsidRDefault="007C630E" w:rsidP="002D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96411" w14:textId="77777777" w:rsidR="007C630E" w:rsidRDefault="007C630E" w:rsidP="002D2192">
      <w:pPr>
        <w:spacing w:after="0" w:line="240" w:lineRule="auto"/>
      </w:pPr>
      <w:r>
        <w:separator/>
      </w:r>
    </w:p>
  </w:footnote>
  <w:footnote w:type="continuationSeparator" w:id="0">
    <w:p w14:paraId="1CC27ABB" w14:textId="77777777" w:rsidR="007C630E" w:rsidRDefault="007C630E" w:rsidP="002D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54F1E" w14:textId="7A1F40A2" w:rsidR="00571C08" w:rsidRDefault="00571C08">
    <w:pPr>
      <w:pStyle w:val="a3"/>
    </w:pPr>
    <w:r>
      <w:rPr>
        <w:noProof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155E4"/>
    <w:multiLevelType w:val="hybridMultilevel"/>
    <w:tmpl w:val="945AC4B0"/>
    <w:lvl w:ilvl="0" w:tplc="60B0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A1F84"/>
    <w:multiLevelType w:val="hybridMultilevel"/>
    <w:tmpl w:val="F9C483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E4C7C"/>
    <w:multiLevelType w:val="hybridMultilevel"/>
    <w:tmpl w:val="5276F3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031737">
    <w:abstractNumId w:val="0"/>
  </w:num>
  <w:num w:numId="2" w16cid:durableId="417600303">
    <w:abstractNumId w:val="2"/>
  </w:num>
  <w:num w:numId="3" w16cid:durableId="185172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C7"/>
    <w:rsid w:val="000231DF"/>
    <w:rsid w:val="00087F0D"/>
    <w:rsid w:val="000B4D09"/>
    <w:rsid w:val="000C11A8"/>
    <w:rsid w:val="000C53C7"/>
    <w:rsid w:val="000D4E2A"/>
    <w:rsid w:val="000D6B7D"/>
    <w:rsid w:val="001177DE"/>
    <w:rsid w:val="0012068B"/>
    <w:rsid w:val="001236F0"/>
    <w:rsid w:val="00125DE9"/>
    <w:rsid w:val="00130507"/>
    <w:rsid w:val="00141672"/>
    <w:rsid w:val="00153EA4"/>
    <w:rsid w:val="00156A79"/>
    <w:rsid w:val="001840B1"/>
    <w:rsid w:val="001A3091"/>
    <w:rsid w:val="001B774C"/>
    <w:rsid w:val="001C286A"/>
    <w:rsid w:val="001C55B2"/>
    <w:rsid w:val="00226E86"/>
    <w:rsid w:val="00227A66"/>
    <w:rsid w:val="00240918"/>
    <w:rsid w:val="002452A4"/>
    <w:rsid w:val="00263421"/>
    <w:rsid w:val="002748CB"/>
    <w:rsid w:val="00291B03"/>
    <w:rsid w:val="002A1FB3"/>
    <w:rsid w:val="002C4651"/>
    <w:rsid w:val="002D2192"/>
    <w:rsid w:val="002D711F"/>
    <w:rsid w:val="002F7374"/>
    <w:rsid w:val="00326845"/>
    <w:rsid w:val="00327E85"/>
    <w:rsid w:val="00347CCE"/>
    <w:rsid w:val="00347DC5"/>
    <w:rsid w:val="0037704E"/>
    <w:rsid w:val="00385732"/>
    <w:rsid w:val="003F6C38"/>
    <w:rsid w:val="0041343F"/>
    <w:rsid w:val="00417B13"/>
    <w:rsid w:val="00421E3F"/>
    <w:rsid w:val="004529B7"/>
    <w:rsid w:val="00473988"/>
    <w:rsid w:val="00477C6F"/>
    <w:rsid w:val="00480FEA"/>
    <w:rsid w:val="00493094"/>
    <w:rsid w:val="004A58D8"/>
    <w:rsid w:val="004D726D"/>
    <w:rsid w:val="004E43CB"/>
    <w:rsid w:val="004F3092"/>
    <w:rsid w:val="00500A5D"/>
    <w:rsid w:val="00536DD4"/>
    <w:rsid w:val="00571C08"/>
    <w:rsid w:val="00584B23"/>
    <w:rsid w:val="00597312"/>
    <w:rsid w:val="005C396C"/>
    <w:rsid w:val="005C62F4"/>
    <w:rsid w:val="005E0DD3"/>
    <w:rsid w:val="006116FA"/>
    <w:rsid w:val="006168D0"/>
    <w:rsid w:val="00620E58"/>
    <w:rsid w:val="00620E62"/>
    <w:rsid w:val="00627912"/>
    <w:rsid w:val="00627915"/>
    <w:rsid w:val="00640688"/>
    <w:rsid w:val="00652AF5"/>
    <w:rsid w:val="006B4568"/>
    <w:rsid w:val="006B767A"/>
    <w:rsid w:val="006C5AC3"/>
    <w:rsid w:val="006E65F0"/>
    <w:rsid w:val="00702574"/>
    <w:rsid w:val="00735B00"/>
    <w:rsid w:val="00743BB9"/>
    <w:rsid w:val="007A10B2"/>
    <w:rsid w:val="007A76DA"/>
    <w:rsid w:val="007B4F67"/>
    <w:rsid w:val="007C630E"/>
    <w:rsid w:val="007E5E5C"/>
    <w:rsid w:val="007F1640"/>
    <w:rsid w:val="008226D5"/>
    <w:rsid w:val="0083669C"/>
    <w:rsid w:val="008447DE"/>
    <w:rsid w:val="00856BA4"/>
    <w:rsid w:val="0086296A"/>
    <w:rsid w:val="00872677"/>
    <w:rsid w:val="00883F43"/>
    <w:rsid w:val="00890BAF"/>
    <w:rsid w:val="008A1D5E"/>
    <w:rsid w:val="008A58F0"/>
    <w:rsid w:val="008B2348"/>
    <w:rsid w:val="008B3270"/>
    <w:rsid w:val="008B3DA9"/>
    <w:rsid w:val="008C019B"/>
    <w:rsid w:val="008C0724"/>
    <w:rsid w:val="008D3814"/>
    <w:rsid w:val="009163ED"/>
    <w:rsid w:val="0091661C"/>
    <w:rsid w:val="0096506D"/>
    <w:rsid w:val="00987187"/>
    <w:rsid w:val="00993E46"/>
    <w:rsid w:val="009A4FFD"/>
    <w:rsid w:val="009F069F"/>
    <w:rsid w:val="009F609A"/>
    <w:rsid w:val="00A006B2"/>
    <w:rsid w:val="00A068D4"/>
    <w:rsid w:val="00A1501B"/>
    <w:rsid w:val="00A3512D"/>
    <w:rsid w:val="00A462AE"/>
    <w:rsid w:val="00A467CA"/>
    <w:rsid w:val="00A57C3D"/>
    <w:rsid w:val="00A6622A"/>
    <w:rsid w:val="00A739A8"/>
    <w:rsid w:val="00A778B3"/>
    <w:rsid w:val="00AA11FB"/>
    <w:rsid w:val="00AB77EC"/>
    <w:rsid w:val="00AD2EDA"/>
    <w:rsid w:val="00B23D38"/>
    <w:rsid w:val="00B467ED"/>
    <w:rsid w:val="00B52B2C"/>
    <w:rsid w:val="00B6756D"/>
    <w:rsid w:val="00B67BE6"/>
    <w:rsid w:val="00B8136C"/>
    <w:rsid w:val="00B90EBC"/>
    <w:rsid w:val="00BA32B4"/>
    <w:rsid w:val="00BA3374"/>
    <w:rsid w:val="00BA384B"/>
    <w:rsid w:val="00BD1942"/>
    <w:rsid w:val="00BD561F"/>
    <w:rsid w:val="00BF2D2B"/>
    <w:rsid w:val="00C05324"/>
    <w:rsid w:val="00C144B9"/>
    <w:rsid w:val="00C80BCD"/>
    <w:rsid w:val="00C85701"/>
    <w:rsid w:val="00CB1559"/>
    <w:rsid w:val="00D144AD"/>
    <w:rsid w:val="00D373A0"/>
    <w:rsid w:val="00D50210"/>
    <w:rsid w:val="00D52D86"/>
    <w:rsid w:val="00D70EF2"/>
    <w:rsid w:val="00D860C8"/>
    <w:rsid w:val="00DB176E"/>
    <w:rsid w:val="00DD38D2"/>
    <w:rsid w:val="00E12278"/>
    <w:rsid w:val="00E17205"/>
    <w:rsid w:val="00E20FE4"/>
    <w:rsid w:val="00E44D2C"/>
    <w:rsid w:val="00E5316A"/>
    <w:rsid w:val="00E554F1"/>
    <w:rsid w:val="00E776F1"/>
    <w:rsid w:val="00E91560"/>
    <w:rsid w:val="00EC5591"/>
    <w:rsid w:val="00F109C6"/>
    <w:rsid w:val="00F13C6C"/>
    <w:rsid w:val="00F566DA"/>
    <w:rsid w:val="00F73509"/>
    <w:rsid w:val="00FA630E"/>
    <w:rsid w:val="00FC2D00"/>
    <w:rsid w:val="00FD2E5A"/>
    <w:rsid w:val="00FD50CB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485B4"/>
  <w15:docId w15:val="{0EC9DE70-AD4D-4C1E-B3BC-6BF63190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D2192"/>
  </w:style>
  <w:style w:type="paragraph" w:styleId="a4">
    <w:name w:val="footer"/>
    <w:basedOn w:val="a"/>
    <w:link w:val="Char0"/>
    <w:uiPriority w:val="99"/>
    <w:unhideWhenUsed/>
    <w:rsid w:val="002D2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D2192"/>
  </w:style>
  <w:style w:type="paragraph" w:styleId="a5">
    <w:name w:val="List Paragraph"/>
    <w:basedOn w:val="a"/>
    <w:uiPriority w:val="34"/>
    <w:qFormat/>
    <w:rsid w:val="007F1640"/>
    <w:pPr>
      <w:ind w:left="720"/>
      <w:contextualSpacing/>
    </w:pPr>
  </w:style>
  <w:style w:type="paragraph" w:customStyle="1" w:styleId="1">
    <w:name w:val="Βασικό1"/>
    <w:rsid w:val="00AB77EC"/>
    <w:pPr>
      <w:spacing w:after="0" w:line="276" w:lineRule="auto"/>
    </w:pPr>
    <w:rPr>
      <w:rFonts w:ascii="Arial" w:eastAsia="Arial" w:hAnsi="Arial" w:cs="Arial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terzis</dc:creator>
  <cp:keywords/>
  <dc:description/>
  <cp:lastModifiedBy>Chrysovaladis Mellos</cp:lastModifiedBy>
  <cp:revision>15</cp:revision>
  <dcterms:created xsi:type="dcterms:W3CDTF">2024-05-13T20:18:00Z</dcterms:created>
  <dcterms:modified xsi:type="dcterms:W3CDTF">2024-05-15T11:38:00Z</dcterms:modified>
</cp:coreProperties>
</file>