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C7" w:rsidRDefault="00BC58C7" w:rsidP="00BC58C7">
      <w:pPr>
        <w:framePr w:hSpace="180" w:wrap="around" w:vAnchor="page" w:hAnchor="margin" w:y="721"/>
        <w:spacing w:after="0" w:line="240" w:lineRule="auto"/>
        <w:suppressOverlap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 xml:space="preserve">           ΕΛΛΗΝΙΚΗ ΔΗΜΟΚΡΑΤΙΑ</w:t>
      </w:r>
    </w:p>
    <w:p w:rsidR="00BC58C7" w:rsidRDefault="00BC58C7" w:rsidP="00BC58C7">
      <w:pPr>
        <w:framePr w:hSpace="180" w:wrap="around" w:vAnchor="page" w:hAnchor="margin" w:y="721"/>
        <w:spacing w:after="0" w:line="240" w:lineRule="auto"/>
        <w:ind w:firstLine="720"/>
        <w:suppressOverlap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ΥΠΟΥΡΓΕΙΟ ΥΓΕΙΑΣ</w:t>
      </w:r>
    </w:p>
    <w:p w:rsidR="00BC58C7" w:rsidRDefault="00BC58C7" w:rsidP="00BC58C7">
      <w:pPr>
        <w:framePr w:hSpace="180" w:wrap="around" w:vAnchor="page" w:hAnchor="margin" w:y="721"/>
        <w:spacing w:after="0" w:line="240" w:lineRule="auto"/>
        <w:ind w:firstLine="720"/>
        <w:suppressOverlap/>
        <w:jc w:val="center"/>
        <w:rPr>
          <w:rFonts w:asciiTheme="majorHAnsi" w:hAnsiTheme="majorHAnsi" w:cs="Arial"/>
          <w:b/>
          <w:spacing w:val="80"/>
          <w:sz w:val="20"/>
          <w:szCs w:val="20"/>
        </w:rPr>
      </w:pPr>
      <w:r>
        <w:rPr>
          <w:rFonts w:asciiTheme="majorHAnsi" w:hAnsiTheme="majorHAnsi" w:cs="Arial"/>
          <w:b/>
          <w:spacing w:val="80"/>
        </w:rPr>
        <w:t>ΙΑΤΡΙΚΟΣ ΣΥΛΛΟΓΟΣ ΛΑΡΙΣΑΣ</w:t>
      </w:r>
    </w:p>
    <w:p w:rsidR="00BC58C7" w:rsidRDefault="00BC58C7" w:rsidP="00BC58C7">
      <w:pPr>
        <w:framePr w:hSpace="180" w:wrap="around" w:vAnchor="page" w:hAnchor="margin" w:y="721"/>
        <w:spacing w:after="0" w:line="240" w:lineRule="auto"/>
        <w:suppressOverlap/>
        <w:jc w:val="center"/>
        <w:rPr>
          <w:rFonts w:asciiTheme="majorHAnsi" w:hAnsiTheme="majorHAnsi" w:cs="Arial"/>
          <w:b/>
          <w:spacing w:val="80"/>
        </w:rPr>
      </w:pPr>
      <w:r>
        <w:rPr>
          <w:rFonts w:asciiTheme="majorHAnsi" w:hAnsiTheme="majorHAnsi" w:cs="Arial"/>
          <w:b/>
          <w:spacing w:val="80"/>
        </w:rPr>
        <w:t>«Ο ΙΠΠΟΚΡΑΤΗΣ»</w:t>
      </w:r>
    </w:p>
    <w:p w:rsidR="00BC58C7" w:rsidRDefault="00BC58C7" w:rsidP="00BC58C7">
      <w:pPr>
        <w:framePr w:hSpace="180" w:wrap="around" w:vAnchor="page" w:hAnchor="margin" w:y="721"/>
        <w:spacing w:after="0" w:line="240" w:lineRule="auto"/>
        <w:suppressOverlap/>
        <w:jc w:val="center"/>
        <w:rPr>
          <w:rFonts w:asciiTheme="majorHAnsi" w:hAnsiTheme="majorHAnsi" w:cs="Arial"/>
          <w:b/>
          <w:spacing w:val="60"/>
          <w:sz w:val="24"/>
          <w:szCs w:val="24"/>
        </w:rPr>
      </w:pPr>
      <w:r>
        <w:rPr>
          <w:rFonts w:asciiTheme="majorHAnsi" w:hAnsiTheme="majorHAnsi" w:cs="Arial"/>
          <w:b/>
          <w:spacing w:val="60"/>
        </w:rPr>
        <w:t>Ν.Π.Δ.Δ.</w:t>
      </w:r>
    </w:p>
    <w:p w:rsidR="00BC58C7" w:rsidRDefault="00BC58C7" w:rsidP="00BC58C7">
      <w:pPr>
        <w:framePr w:hSpace="180" w:wrap="around" w:vAnchor="page" w:hAnchor="margin" w:y="721"/>
        <w:pBdr>
          <w:top w:val="single" w:sz="4" w:space="1" w:color="auto"/>
          <w:bottom w:val="single" w:sz="4" w:space="1" w:color="auto"/>
        </w:pBdr>
        <w:spacing w:after="0" w:line="240" w:lineRule="auto"/>
        <w:ind w:firstLine="720"/>
        <w:suppressOverlap/>
        <w:jc w:val="center"/>
        <w:rPr>
          <w:rFonts w:asciiTheme="majorHAnsi" w:hAnsiTheme="majorHAnsi" w:cs="Arial"/>
          <w:b/>
          <w:spacing w:val="60"/>
          <w:lang w:val="en-GB"/>
        </w:rPr>
      </w:pPr>
      <w:r>
        <w:rPr>
          <w:rFonts w:asciiTheme="majorHAnsi" w:hAnsiTheme="majorHAnsi" w:cs="Arial"/>
          <w:b/>
          <w:spacing w:val="60"/>
          <w:lang w:val="en-GB"/>
        </w:rPr>
        <w:t>MEDICAL ASSOCIATION OF LARISSA</w:t>
      </w:r>
    </w:p>
    <w:p w:rsidR="00BC58C7" w:rsidRPr="00900429" w:rsidRDefault="00BC58C7" w:rsidP="00BC58C7">
      <w:pPr>
        <w:framePr w:hSpace="180" w:wrap="around" w:vAnchor="page" w:hAnchor="margin" w:y="721"/>
        <w:spacing w:after="0" w:line="240" w:lineRule="auto"/>
        <w:ind w:firstLine="720"/>
        <w:suppressOverlap/>
        <w:jc w:val="center"/>
        <w:rPr>
          <w:rFonts w:asciiTheme="majorHAnsi" w:hAnsiTheme="majorHAnsi" w:cs="Arial"/>
          <w:b/>
          <w:sz w:val="18"/>
          <w:szCs w:val="18"/>
        </w:rPr>
      </w:pPr>
      <w:r w:rsidRPr="00900429">
        <w:rPr>
          <w:rFonts w:asciiTheme="majorHAnsi" w:hAnsiTheme="majorHAnsi" w:cs="Arial"/>
          <w:b/>
          <w:sz w:val="18"/>
          <w:szCs w:val="18"/>
        </w:rPr>
        <w:t>28</w:t>
      </w:r>
      <w:r>
        <w:rPr>
          <w:rFonts w:asciiTheme="majorHAnsi" w:hAnsiTheme="majorHAnsi" w:cs="Arial"/>
          <w:b/>
          <w:sz w:val="18"/>
          <w:szCs w:val="18"/>
          <w:vertAlign w:val="superscript"/>
        </w:rPr>
        <w:t>ης</w:t>
      </w:r>
      <w:r w:rsidRPr="00900429">
        <w:rPr>
          <w:rFonts w:asciiTheme="majorHAnsi" w:hAnsiTheme="majorHAnsi" w:cs="Arial"/>
          <w:b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sz w:val="18"/>
          <w:szCs w:val="18"/>
        </w:rPr>
        <w:t>ΟΚΤΩΒΡΙΟΥ</w:t>
      </w:r>
      <w:r w:rsidRPr="00900429">
        <w:rPr>
          <w:rFonts w:asciiTheme="majorHAnsi" w:hAnsiTheme="majorHAnsi" w:cs="Arial"/>
          <w:b/>
          <w:sz w:val="18"/>
          <w:szCs w:val="18"/>
        </w:rPr>
        <w:t xml:space="preserve"> 43*412 23 </w:t>
      </w:r>
      <w:r>
        <w:rPr>
          <w:rFonts w:asciiTheme="majorHAnsi" w:hAnsiTheme="majorHAnsi" w:cs="Arial"/>
          <w:b/>
          <w:sz w:val="18"/>
          <w:szCs w:val="18"/>
        </w:rPr>
        <w:t>ΛΑΡΙΣΑ</w:t>
      </w:r>
      <w:r w:rsidRPr="00900429">
        <w:rPr>
          <w:rFonts w:asciiTheme="majorHAnsi" w:hAnsiTheme="majorHAnsi" w:cs="Arial"/>
          <w:b/>
          <w:sz w:val="18"/>
          <w:szCs w:val="18"/>
        </w:rPr>
        <w:t>*</w:t>
      </w:r>
      <w:r>
        <w:rPr>
          <w:rFonts w:asciiTheme="majorHAnsi" w:hAnsiTheme="majorHAnsi" w:cs="Arial"/>
          <w:b/>
          <w:sz w:val="18"/>
          <w:szCs w:val="18"/>
        </w:rPr>
        <w:t>ΤΗΛ</w:t>
      </w:r>
      <w:r w:rsidRPr="00900429">
        <w:rPr>
          <w:rFonts w:asciiTheme="majorHAnsi" w:hAnsiTheme="majorHAnsi" w:cs="Arial"/>
          <w:b/>
          <w:sz w:val="18"/>
          <w:szCs w:val="18"/>
        </w:rPr>
        <w:t>.:2410 236036-2410 287777*</w:t>
      </w:r>
      <w:r>
        <w:rPr>
          <w:rFonts w:asciiTheme="majorHAnsi" w:hAnsiTheme="majorHAnsi" w:cs="Arial"/>
          <w:b/>
          <w:sz w:val="18"/>
          <w:szCs w:val="18"/>
          <w:lang w:val="en-GB"/>
        </w:rPr>
        <w:t>FAX</w:t>
      </w:r>
      <w:r w:rsidRPr="00900429">
        <w:rPr>
          <w:rFonts w:asciiTheme="majorHAnsi" w:hAnsiTheme="majorHAnsi" w:cs="Arial"/>
          <w:b/>
          <w:sz w:val="18"/>
          <w:szCs w:val="18"/>
        </w:rPr>
        <w:t>:2410 287777</w:t>
      </w:r>
    </w:p>
    <w:p w:rsidR="00BC58C7" w:rsidRPr="00900429" w:rsidRDefault="00BC58C7" w:rsidP="00BC58C7">
      <w:pPr>
        <w:framePr w:hSpace="180" w:wrap="around" w:vAnchor="page" w:hAnchor="margin" w:y="721"/>
        <w:spacing w:after="0" w:line="240" w:lineRule="auto"/>
        <w:ind w:firstLine="720"/>
        <w:suppressOverlap/>
        <w:jc w:val="center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lang w:val="en-GB"/>
        </w:rPr>
        <w:t>e</w:t>
      </w:r>
      <w:r w:rsidRPr="00900429">
        <w:rPr>
          <w:rFonts w:asciiTheme="majorHAnsi" w:hAnsiTheme="majorHAnsi" w:cs="Arial"/>
          <w:b/>
        </w:rPr>
        <w:t>-</w:t>
      </w:r>
      <w:r>
        <w:rPr>
          <w:rFonts w:asciiTheme="majorHAnsi" w:hAnsiTheme="majorHAnsi" w:cs="Arial"/>
          <w:b/>
          <w:lang w:val="en-GB"/>
        </w:rPr>
        <w:t>mail</w:t>
      </w:r>
      <w:proofErr w:type="gramEnd"/>
      <w:r w:rsidRPr="00900429">
        <w:rPr>
          <w:rFonts w:asciiTheme="majorHAnsi" w:hAnsiTheme="majorHAnsi" w:cs="Arial"/>
          <w:b/>
        </w:rPr>
        <w:t>:</w:t>
      </w:r>
      <w:hyperlink r:id="rId4" w:history="1">
        <w:r>
          <w:rPr>
            <w:rStyle w:val="-"/>
            <w:rFonts w:asciiTheme="majorHAnsi" w:hAnsiTheme="majorHAnsi" w:cs="Arial"/>
            <w:b/>
            <w:lang w:val="en-GB"/>
          </w:rPr>
          <w:t>iatriko</w:t>
        </w:r>
        <w:r w:rsidRPr="00900429">
          <w:rPr>
            <w:rStyle w:val="-"/>
            <w:rFonts w:asciiTheme="majorHAnsi" w:hAnsiTheme="majorHAnsi" w:cs="Arial"/>
            <w:b/>
          </w:rPr>
          <w:t>2@</w:t>
        </w:r>
        <w:r>
          <w:rPr>
            <w:rStyle w:val="-"/>
            <w:rFonts w:asciiTheme="majorHAnsi" w:hAnsiTheme="majorHAnsi" w:cs="Arial"/>
            <w:b/>
            <w:lang w:val="en-GB"/>
          </w:rPr>
          <w:t>otenet</w:t>
        </w:r>
        <w:r w:rsidRPr="00900429">
          <w:rPr>
            <w:rStyle w:val="-"/>
            <w:rFonts w:asciiTheme="majorHAnsi" w:hAnsiTheme="majorHAnsi" w:cs="Arial"/>
            <w:b/>
          </w:rPr>
          <w:t>.</w:t>
        </w:r>
        <w:r>
          <w:rPr>
            <w:rStyle w:val="-"/>
            <w:rFonts w:asciiTheme="majorHAnsi" w:hAnsiTheme="majorHAnsi" w:cs="Arial"/>
            <w:b/>
            <w:lang w:val="en-GB"/>
          </w:rPr>
          <w:t>gr</w:t>
        </w:r>
        <w:r w:rsidRPr="00900429">
          <w:rPr>
            <w:rStyle w:val="-"/>
            <w:rFonts w:asciiTheme="majorHAnsi" w:hAnsiTheme="majorHAnsi" w:cs="Arial"/>
            <w:b/>
          </w:rPr>
          <w:t xml:space="preserve"> * </w:t>
        </w:r>
        <w:r>
          <w:rPr>
            <w:rStyle w:val="-"/>
            <w:rFonts w:asciiTheme="majorHAnsi" w:hAnsiTheme="majorHAnsi" w:cs="Arial"/>
            <w:b/>
            <w:lang w:val="en-GB"/>
          </w:rPr>
          <w:t>website</w:t>
        </w:r>
        <w:r w:rsidRPr="00900429">
          <w:rPr>
            <w:rStyle w:val="-"/>
            <w:rFonts w:asciiTheme="majorHAnsi" w:hAnsiTheme="majorHAnsi" w:cs="Arial"/>
            <w:b/>
          </w:rPr>
          <w:t>:</w:t>
        </w:r>
        <w:r>
          <w:rPr>
            <w:rStyle w:val="-"/>
            <w:rFonts w:asciiTheme="majorHAnsi" w:hAnsiTheme="majorHAnsi" w:cs="Arial"/>
            <w:b/>
            <w:lang w:val="en-GB"/>
          </w:rPr>
          <w:t>www</w:t>
        </w:r>
        <w:r w:rsidRPr="00900429">
          <w:rPr>
            <w:rStyle w:val="-"/>
            <w:rFonts w:asciiTheme="majorHAnsi" w:hAnsiTheme="majorHAnsi" w:cs="Arial"/>
            <w:b/>
          </w:rPr>
          <w:t>.</w:t>
        </w:r>
        <w:proofErr w:type="spellStart"/>
        <w:r>
          <w:rPr>
            <w:rStyle w:val="-"/>
            <w:rFonts w:asciiTheme="majorHAnsi" w:hAnsiTheme="majorHAnsi" w:cs="Arial"/>
            <w:b/>
            <w:lang w:val="en-GB"/>
          </w:rPr>
          <w:t>isli</w:t>
        </w:r>
        <w:proofErr w:type="spellEnd"/>
        <w:r w:rsidRPr="00900429">
          <w:rPr>
            <w:rStyle w:val="-"/>
            <w:rFonts w:asciiTheme="majorHAnsi" w:hAnsiTheme="majorHAnsi" w:cs="Arial"/>
            <w:b/>
          </w:rPr>
          <w:t>.</w:t>
        </w:r>
        <w:proofErr w:type="spellStart"/>
        <w:r>
          <w:rPr>
            <w:rStyle w:val="-"/>
            <w:rFonts w:asciiTheme="majorHAnsi" w:hAnsiTheme="majorHAnsi" w:cs="Arial"/>
            <w:b/>
            <w:lang w:val="en-GB"/>
          </w:rPr>
          <w:t>gr</w:t>
        </w:r>
        <w:proofErr w:type="spellEnd"/>
      </w:hyperlink>
    </w:p>
    <w:p w:rsidR="00BC58C7" w:rsidRPr="00900429" w:rsidRDefault="00BC58C7" w:rsidP="00BC58C7">
      <w:pPr>
        <w:framePr w:hSpace="180" w:wrap="around" w:vAnchor="page" w:hAnchor="margin" w:y="721"/>
        <w:spacing w:line="225" w:lineRule="exact"/>
        <w:suppressOverlap/>
        <w:jc w:val="center"/>
        <w:rPr>
          <w:rFonts w:ascii="Cambria" w:eastAsia="Times New Roman" w:hAnsi="Cambria"/>
          <w:sz w:val="28"/>
          <w:szCs w:val="28"/>
        </w:rPr>
      </w:pPr>
    </w:p>
    <w:p w:rsidR="00BC58C7" w:rsidRDefault="00BC58C7" w:rsidP="00BC58C7">
      <w:pPr>
        <w:jc w:val="both"/>
        <w:rPr>
          <w:rFonts w:asciiTheme="majorHAnsi" w:hAnsiTheme="majorHAnsi"/>
          <w:b/>
          <w:sz w:val="28"/>
          <w:szCs w:val="28"/>
        </w:rPr>
      </w:pPr>
      <w:r w:rsidRPr="007A0A04">
        <w:rPr>
          <w:rFonts w:ascii="Cambria" w:eastAsia="Times New Roman" w:hAnsi="Cambria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Cambria" w:eastAsia="Times New Roman" w:hAnsi="Cambria"/>
          <w:sz w:val="24"/>
          <w:szCs w:val="24"/>
        </w:rPr>
        <w:t>Λάρισα 17</w:t>
      </w:r>
      <w:r w:rsidRPr="00DD4D4E">
        <w:rPr>
          <w:rFonts w:ascii="Cambria" w:eastAsia="Times New Roman" w:hAnsi="Cambria"/>
          <w:sz w:val="24"/>
          <w:szCs w:val="24"/>
        </w:rPr>
        <w:t>-11-2022</w:t>
      </w:r>
    </w:p>
    <w:p w:rsidR="00BC58C7" w:rsidRDefault="00BC58C7" w:rsidP="007F0B7E">
      <w:pPr>
        <w:jc w:val="both"/>
        <w:rPr>
          <w:rFonts w:asciiTheme="majorHAnsi" w:hAnsiTheme="majorHAnsi"/>
          <w:b/>
          <w:sz w:val="28"/>
          <w:szCs w:val="28"/>
        </w:rPr>
      </w:pPr>
    </w:p>
    <w:p w:rsidR="00944634" w:rsidRPr="007F0B7E" w:rsidRDefault="00CC70D7" w:rsidP="007F0B7E">
      <w:pPr>
        <w:jc w:val="both"/>
        <w:rPr>
          <w:rFonts w:asciiTheme="majorHAnsi" w:hAnsiTheme="majorHAnsi"/>
          <w:b/>
          <w:sz w:val="28"/>
          <w:szCs w:val="28"/>
        </w:rPr>
      </w:pPr>
      <w:r w:rsidRPr="007F0B7E">
        <w:rPr>
          <w:rFonts w:asciiTheme="majorHAnsi" w:hAnsiTheme="majorHAnsi"/>
          <w:b/>
          <w:sz w:val="28"/>
          <w:szCs w:val="28"/>
        </w:rPr>
        <w:t>Κ.</w:t>
      </w:r>
      <w:r w:rsidR="007F0B7E" w:rsidRPr="007F0B7E">
        <w:rPr>
          <w:rFonts w:asciiTheme="majorHAnsi" w:hAnsiTheme="majorHAnsi"/>
          <w:b/>
          <w:sz w:val="28"/>
          <w:szCs w:val="28"/>
        </w:rPr>
        <w:t xml:space="preserve"> Γ</w:t>
      </w:r>
      <w:r w:rsidR="007A0A04">
        <w:rPr>
          <w:rFonts w:asciiTheme="majorHAnsi" w:hAnsiTheme="majorHAnsi"/>
          <w:b/>
          <w:sz w:val="28"/>
          <w:szCs w:val="28"/>
        </w:rPr>
        <w:t>ιαννακόπουλος</w:t>
      </w:r>
      <w:r w:rsidR="007F0B7E" w:rsidRPr="007F0B7E">
        <w:rPr>
          <w:rFonts w:asciiTheme="majorHAnsi" w:hAnsiTheme="majorHAnsi"/>
          <w:b/>
          <w:sz w:val="28"/>
          <w:szCs w:val="28"/>
        </w:rPr>
        <w:t>, Πρόεδρος</w:t>
      </w:r>
      <w:r w:rsidRPr="007F0B7E">
        <w:rPr>
          <w:rFonts w:asciiTheme="majorHAnsi" w:hAnsiTheme="majorHAnsi"/>
          <w:b/>
          <w:sz w:val="28"/>
          <w:szCs w:val="28"/>
        </w:rPr>
        <w:t xml:space="preserve"> ΙΣΛ: </w:t>
      </w:r>
      <w:r w:rsidR="007F0B7E" w:rsidRPr="007F0B7E">
        <w:rPr>
          <w:rFonts w:asciiTheme="majorHAnsi" w:hAnsiTheme="majorHAnsi"/>
          <w:b/>
          <w:sz w:val="28"/>
          <w:szCs w:val="28"/>
        </w:rPr>
        <w:t xml:space="preserve">Η προαγωγή της εμβολιαστικής κάλυψης περνάει μέσα από τον σωστό σχεδιασμό και την επιστημονική ενημέρωση </w:t>
      </w:r>
    </w:p>
    <w:p w:rsidR="00CC70D7" w:rsidRPr="00900429" w:rsidRDefault="00CC70D7">
      <w:pPr>
        <w:rPr>
          <w:rFonts w:ascii="Cambria" w:hAnsi="Cambria"/>
          <w:sz w:val="28"/>
          <w:szCs w:val="28"/>
        </w:rPr>
      </w:pPr>
    </w:p>
    <w:p w:rsidR="00CC70D7" w:rsidRPr="00900429" w:rsidRDefault="00CC70D7" w:rsidP="00CB57E7">
      <w:pPr>
        <w:jc w:val="both"/>
        <w:rPr>
          <w:rFonts w:ascii="Cambria" w:hAnsi="Cambria"/>
        </w:rPr>
      </w:pPr>
      <w:r w:rsidRPr="00900429">
        <w:rPr>
          <w:rFonts w:ascii="Cambria" w:hAnsi="Cambria"/>
          <w:sz w:val="24"/>
          <w:szCs w:val="24"/>
        </w:rPr>
        <w:t>Η  προαναγγελία του Υπ. Υγείας για το</w:t>
      </w:r>
      <w:r w:rsidRPr="00900429">
        <w:rPr>
          <w:rFonts w:ascii="Cambria" w:hAnsi="Cambria"/>
        </w:rPr>
        <w:t xml:space="preserve"> τέλος  της </w:t>
      </w:r>
      <w:proofErr w:type="spellStart"/>
      <w:r w:rsidRPr="00900429">
        <w:rPr>
          <w:rFonts w:ascii="Cambria" w:hAnsi="Cambria"/>
        </w:rPr>
        <w:t>συνταγογράφησης</w:t>
      </w:r>
      <w:proofErr w:type="spellEnd"/>
      <w:r w:rsidRPr="00900429">
        <w:rPr>
          <w:rFonts w:ascii="Cambria" w:hAnsi="Cambria"/>
        </w:rPr>
        <w:t xml:space="preserve">  του αντιγριπικού εμβολίου και προμήθειας του από τους πολίτες  χωρίς </w:t>
      </w:r>
      <w:r w:rsidR="00D7575D" w:rsidRPr="00900429">
        <w:rPr>
          <w:rFonts w:ascii="Cambria" w:hAnsi="Cambria"/>
        </w:rPr>
        <w:t>να έχουν επισκεφθεί γιατρό</w:t>
      </w:r>
      <w:r w:rsidRPr="00900429">
        <w:rPr>
          <w:rFonts w:ascii="Cambria" w:hAnsi="Cambria"/>
        </w:rPr>
        <w:t xml:space="preserve"> από τα φαρμακεία, αποδεικνύει για μια ακόμα φορά της έλλειψη εμβολιαστικού σχεδιασμού και εμβολιαστικής κουλτούρας από όλους τους</w:t>
      </w:r>
      <w:r w:rsidR="00CB57E7" w:rsidRPr="00900429">
        <w:rPr>
          <w:rFonts w:ascii="Cambria" w:hAnsi="Cambria"/>
        </w:rPr>
        <w:t xml:space="preserve"> αρμοδί</w:t>
      </w:r>
      <w:r w:rsidRPr="00900429">
        <w:rPr>
          <w:rFonts w:ascii="Cambria" w:hAnsi="Cambria"/>
        </w:rPr>
        <w:t>ους</w:t>
      </w:r>
      <w:r w:rsidR="00CB57E7" w:rsidRPr="00900429">
        <w:rPr>
          <w:rFonts w:ascii="Cambria" w:hAnsi="Cambria"/>
        </w:rPr>
        <w:t xml:space="preserve"> στη χώρα μας</w:t>
      </w:r>
      <w:r w:rsidRPr="00900429">
        <w:rPr>
          <w:rFonts w:ascii="Cambria" w:hAnsi="Cambria"/>
        </w:rPr>
        <w:t xml:space="preserve">. </w:t>
      </w:r>
    </w:p>
    <w:p w:rsidR="00CB57E7" w:rsidRPr="00900429" w:rsidRDefault="00CB57E7" w:rsidP="00CB57E7">
      <w:pPr>
        <w:jc w:val="both"/>
        <w:rPr>
          <w:rFonts w:ascii="Cambria" w:hAnsi="Cambria"/>
        </w:rPr>
      </w:pPr>
      <w:r w:rsidRPr="00900429">
        <w:rPr>
          <w:rFonts w:ascii="Cambria" w:hAnsi="Cambria"/>
        </w:rPr>
        <w:t xml:space="preserve">Η </w:t>
      </w:r>
      <w:proofErr w:type="spellStart"/>
      <w:r w:rsidRPr="00900429">
        <w:rPr>
          <w:rFonts w:ascii="Cambria" w:hAnsi="Cambria"/>
        </w:rPr>
        <w:t>συντα</w:t>
      </w:r>
      <w:r w:rsidR="002C4047" w:rsidRPr="00900429">
        <w:rPr>
          <w:rFonts w:ascii="Cambria" w:hAnsi="Cambria"/>
        </w:rPr>
        <w:t>γο</w:t>
      </w:r>
      <w:r w:rsidRPr="00900429">
        <w:rPr>
          <w:rFonts w:ascii="Cambria" w:hAnsi="Cambria"/>
        </w:rPr>
        <w:t>γράφηση</w:t>
      </w:r>
      <w:proofErr w:type="spellEnd"/>
      <w:r w:rsidRPr="00900429">
        <w:rPr>
          <w:rFonts w:ascii="Cambria" w:hAnsi="Cambria"/>
        </w:rPr>
        <w:t xml:space="preserve"> φαρμάκων και εμβολίων  από τον θεράποντα γιατρό αποτελεί μέρος της ιατρικής </w:t>
      </w:r>
      <w:r w:rsidR="00D7575D" w:rsidRPr="00900429">
        <w:rPr>
          <w:rFonts w:ascii="Cambria" w:hAnsi="Cambria"/>
        </w:rPr>
        <w:t xml:space="preserve">του </w:t>
      </w:r>
      <w:r w:rsidRPr="00900429">
        <w:rPr>
          <w:rFonts w:ascii="Cambria" w:hAnsi="Cambria"/>
        </w:rPr>
        <w:t xml:space="preserve">πράξης, ο ακρωτηριασμός της οποίας </w:t>
      </w:r>
      <w:r w:rsidR="00D7575D" w:rsidRPr="00900429">
        <w:rPr>
          <w:rFonts w:ascii="Cambria" w:hAnsi="Cambria"/>
        </w:rPr>
        <w:t>είναι</w:t>
      </w:r>
      <w:r w:rsidRPr="00900429">
        <w:rPr>
          <w:rFonts w:ascii="Cambria" w:hAnsi="Cambria"/>
        </w:rPr>
        <w:t xml:space="preserve"> μείζον θέμα Ιατρικής  Δεοντολογίας.</w:t>
      </w:r>
    </w:p>
    <w:p w:rsidR="00CB57E7" w:rsidRPr="00900429" w:rsidRDefault="00CB57E7" w:rsidP="00CB57E7">
      <w:pPr>
        <w:jc w:val="both"/>
        <w:rPr>
          <w:rFonts w:ascii="Cambria" w:hAnsi="Cambria"/>
        </w:rPr>
      </w:pPr>
      <w:r w:rsidRPr="00900429">
        <w:rPr>
          <w:rFonts w:ascii="Cambria" w:hAnsi="Cambria"/>
        </w:rPr>
        <w:t xml:space="preserve">Η προαγωγή της εμβολιαστικής  κάλυψης </w:t>
      </w:r>
      <w:r w:rsidR="0009699B" w:rsidRPr="00900429">
        <w:rPr>
          <w:rFonts w:ascii="Cambria" w:hAnsi="Cambria"/>
        </w:rPr>
        <w:t>είναι</w:t>
      </w:r>
      <w:r w:rsidRPr="00900429">
        <w:rPr>
          <w:rFonts w:ascii="Cambria" w:hAnsi="Cambria"/>
        </w:rPr>
        <w:t xml:space="preserve"> ακόμα και σήμερα ζητούμενο στη χώρα μας, ιδιαίτερα με εποχικά και έκτακτα εμβόλια.  Εκείνο που πάει καλά είναι το Εθνικό Πρ</w:t>
      </w:r>
      <w:r w:rsidR="00D7575D" w:rsidRPr="00900429">
        <w:rPr>
          <w:rFonts w:ascii="Cambria" w:hAnsi="Cambria"/>
        </w:rPr>
        <w:t>όγραμμα Εμβολιασμών</w:t>
      </w:r>
      <w:r w:rsidR="00EB2A4A" w:rsidRPr="00900429">
        <w:rPr>
          <w:rFonts w:ascii="Cambria" w:hAnsi="Cambria"/>
        </w:rPr>
        <w:t xml:space="preserve"> στην παιδική</w:t>
      </w:r>
      <w:r w:rsidRPr="00900429">
        <w:rPr>
          <w:rFonts w:ascii="Cambria" w:hAnsi="Cambria"/>
        </w:rPr>
        <w:t xml:space="preserve"> και εφηβική ηλικία και αυτό οφείλεται κυρίως στην υπερπροσπάθεια των παιδιάτρων για ενημέρωση και ανάπτυξη σχέσεων εμπιστοσύνης με τους γονείς αλλά και στην δωρεάν διάθεση των εμβολίων από την πολιτεία.</w:t>
      </w:r>
    </w:p>
    <w:p w:rsidR="0009699B" w:rsidRPr="00900429" w:rsidRDefault="002C4047" w:rsidP="00CB57E7">
      <w:pPr>
        <w:jc w:val="both"/>
        <w:rPr>
          <w:rFonts w:ascii="Cambria" w:hAnsi="Cambria"/>
        </w:rPr>
      </w:pPr>
      <w:r w:rsidRPr="00900429">
        <w:rPr>
          <w:rFonts w:ascii="Cambria" w:hAnsi="Cambria"/>
        </w:rPr>
        <w:t>Είναι  λοιπόν αδήριτη ανάγκη να αναπτυχθεί μία νέα στρατηγική μαζικού εμβολιασμού του πληθυσμού αξιοποιώντας η πολιτεία στελέχη από τον π</w:t>
      </w:r>
      <w:r w:rsidR="0009699B" w:rsidRPr="00900429">
        <w:rPr>
          <w:rFonts w:ascii="Cambria" w:hAnsi="Cambria"/>
        </w:rPr>
        <w:t>αιδιατρικό και παθολογικό κλάδο, που κάτω από την άμεση καθοδήγηση της Εθνικής Επιτροπής Εμβολιασμών</w:t>
      </w:r>
      <w:r w:rsidR="002C2C2E" w:rsidRPr="00900429">
        <w:rPr>
          <w:rFonts w:ascii="Cambria" w:hAnsi="Cambria"/>
        </w:rPr>
        <w:t>,</w:t>
      </w:r>
      <w:r w:rsidR="0009699B" w:rsidRPr="00900429">
        <w:rPr>
          <w:rFonts w:ascii="Cambria" w:hAnsi="Cambria"/>
        </w:rPr>
        <w:t xml:space="preserve"> θα πετύχουν την μεγαλύτερη δυνατή κάλυψη.</w:t>
      </w:r>
    </w:p>
    <w:p w:rsidR="002C4047" w:rsidRPr="00900429" w:rsidRDefault="0009699B" w:rsidP="00CB57E7">
      <w:pPr>
        <w:jc w:val="both"/>
        <w:rPr>
          <w:rFonts w:ascii="Cambria" w:hAnsi="Cambria"/>
        </w:rPr>
      </w:pPr>
      <w:r w:rsidRPr="00900429">
        <w:rPr>
          <w:rFonts w:ascii="Cambria" w:hAnsi="Cambria"/>
        </w:rPr>
        <w:t>Η σωστή επιστημονική ενημέρωση μέσα από ενιαίο σχεδιασμό και η κοινή επιστημονική γλώσσα</w:t>
      </w:r>
      <w:r w:rsidR="00D7575D" w:rsidRPr="00900429">
        <w:rPr>
          <w:rFonts w:ascii="Cambria" w:hAnsi="Cambria"/>
        </w:rPr>
        <w:t xml:space="preserve"> γύρω από αυτό το θέμα,</w:t>
      </w:r>
      <w:r w:rsidRPr="00900429">
        <w:rPr>
          <w:rFonts w:ascii="Cambria" w:hAnsi="Cambria"/>
        </w:rPr>
        <w:t xml:space="preserve"> μπορούν μόνο να πετύχουν αυτό τον στόχο. Η διγλωσσία, οι αιχμές αμφισβήτησης και οι λανθασμένες προσωπικές απόψεις που προβάλλονται στα τηλεοπτικά και άλλα ΜΜΕ </w:t>
      </w:r>
      <w:r w:rsidR="0032616C" w:rsidRPr="00900429">
        <w:rPr>
          <w:rFonts w:ascii="Cambria" w:hAnsi="Cambria"/>
        </w:rPr>
        <w:t xml:space="preserve">από «εραστές» της τηλεθέασης μόνο κακό μπορούν να κάνουν. </w:t>
      </w:r>
    </w:p>
    <w:p w:rsidR="0032616C" w:rsidRPr="00900429" w:rsidRDefault="0032616C" w:rsidP="00CB57E7">
      <w:pPr>
        <w:jc w:val="both"/>
        <w:rPr>
          <w:rFonts w:ascii="Cambria" w:hAnsi="Cambria"/>
        </w:rPr>
      </w:pPr>
      <w:r w:rsidRPr="00900429">
        <w:rPr>
          <w:rFonts w:ascii="Cambria" w:hAnsi="Cambria"/>
        </w:rPr>
        <w:t>Πιστεύουμε</w:t>
      </w:r>
      <w:r w:rsidR="002C2C2E" w:rsidRPr="00900429">
        <w:rPr>
          <w:rFonts w:ascii="Cambria" w:hAnsi="Cambria"/>
        </w:rPr>
        <w:t>,</w:t>
      </w:r>
      <w:r w:rsidRPr="00900429">
        <w:rPr>
          <w:rFonts w:ascii="Cambria" w:hAnsi="Cambria"/>
        </w:rPr>
        <w:t xml:space="preserve"> πως το Υπ. Υγείας θα σταθεί στο ύψος των περιστάσεων, δεν θα εφαρμόσει τέτοιες εμβολιαστικές πολιτικές</w:t>
      </w:r>
      <w:r w:rsidR="002C2C2E" w:rsidRPr="00900429">
        <w:rPr>
          <w:rFonts w:ascii="Cambria" w:hAnsi="Cambria"/>
        </w:rPr>
        <w:t>,</w:t>
      </w:r>
      <w:r w:rsidRPr="00900429">
        <w:rPr>
          <w:rFonts w:ascii="Cambria" w:hAnsi="Cambria"/>
        </w:rPr>
        <w:t xml:space="preserve"> που πέρα</w:t>
      </w:r>
      <w:r w:rsidR="007F0B7E" w:rsidRPr="00900429">
        <w:rPr>
          <w:rFonts w:ascii="Cambria" w:hAnsi="Cambria"/>
        </w:rPr>
        <w:t>ν</w:t>
      </w:r>
      <w:r w:rsidRPr="00900429">
        <w:rPr>
          <w:rFonts w:ascii="Cambria" w:hAnsi="Cambria"/>
        </w:rPr>
        <w:t xml:space="preserve"> </w:t>
      </w:r>
      <w:r w:rsidR="007F0B7E" w:rsidRPr="00900429">
        <w:rPr>
          <w:rFonts w:ascii="Cambria" w:hAnsi="Cambria"/>
        </w:rPr>
        <w:t>των όσων</w:t>
      </w:r>
      <w:r w:rsidRPr="00900429">
        <w:rPr>
          <w:rFonts w:ascii="Cambria" w:hAnsi="Cambria"/>
        </w:rPr>
        <w:t xml:space="preserve"> αναφέραμε, </w:t>
      </w:r>
      <w:r w:rsidR="00987B91" w:rsidRPr="00900429">
        <w:rPr>
          <w:rFonts w:ascii="Cambria" w:hAnsi="Cambria"/>
        </w:rPr>
        <w:t>θα φέρουν και</w:t>
      </w:r>
      <w:r w:rsidR="007F0B7E" w:rsidRPr="00900429">
        <w:rPr>
          <w:rFonts w:ascii="Cambria" w:hAnsi="Cambria"/>
        </w:rPr>
        <w:t xml:space="preserve"> σε αντιπαράθεση τους υγειονομικούς κλάδους μεταξύ τους. </w:t>
      </w:r>
    </w:p>
    <w:p w:rsidR="00CC70D7" w:rsidRPr="00900429" w:rsidRDefault="00CC70D7" w:rsidP="00CC70D7">
      <w:pPr>
        <w:rPr>
          <w:rFonts w:ascii="Cambria" w:hAnsi="Cambria"/>
        </w:rPr>
      </w:pPr>
    </w:p>
    <w:p w:rsidR="00CC70D7" w:rsidRPr="00900429" w:rsidRDefault="00CC70D7" w:rsidP="00CC70D7">
      <w:pPr>
        <w:rPr>
          <w:rFonts w:ascii="Cambria" w:hAnsi="Cambria"/>
        </w:rPr>
      </w:pPr>
    </w:p>
    <w:sectPr w:rsidR="00CC70D7" w:rsidRPr="00900429" w:rsidSect="009446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70D7"/>
    <w:rsid w:val="0009699B"/>
    <w:rsid w:val="002C2C2E"/>
    <w:rsid w:val="002C4047"/>
    <w:rsid w:val="0032616C"/>
    <w:rsid w:val="007A0A04"/>
    <w:rsid w:val="007F0B7E"/>
    <w:rsid w:val="00900429"/>
    <w:rsid w:val="00944634"/>
    <w:rsid w:val="00987B91"/>
    <w:rsid w:val="00B90360"/>
    <w:rsid w:val="00BC58C7"/>
    <w:rsid w:val="00CB57E7"/>
    <w:rsid w:val="00CC70D7"/>
    <w:rsid w:val="00D7575D"/>
    <w:rsid w:val="00EB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BC58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triko2@otenet.gr%20*%20website:www.isl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2022-11-17T10:12:00Z</dcterms:created>
  <dcterms:modified xsi:type="dcterms:W3CDTF">2022-11-17T10:56:00Z</dcterms:modified>
</cp:coreProperties>
</file>