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BC36C8" w:rsidRDefault="00BC36C8" w:rsidP="00BC36C8">
      <w:pPr>
        <w:rPr>
          <w:rFonts w:ascii="Tahoma" w:hAnsi="Tahoma" w:cs="Tahoma"/>
        </w:rPr>
      </w:pPr>
    </w:p>
    <w:p w:rsidR="001659FD" w:rsidRPr="001659FD" w:rsidRDefault="00B1209E" w:rsidP="001659FD">
      <w:pPr>
        <w:spacing w:before="100" w:beforeAutospacing="1" w:after="100" w:afterAutospacing="1"/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Αθήνα, </w:t>
      </w:r>
      <w:r w:rsidRPr="000E56D9">
        <w:rPr>
          <w:rFonts w:ascii="Tahoma" w:hAnsi="Tahoma" w:cs="Tahoma"/>
          <w:bCs/>
        </w:rPr>
        <w:t>25</w:t>
      </w:r>
      <w:r w:rsidR="001659FD" w:rsidRPr="001659FD">
        <w:rPr>
          <w:rFonts w:ascii="Tahoma" w:hAnsi="Tahoma" w:cs="Tahoma"/>
          <w:bCs/>
        </w:rPr>
        <w:t>/07/2022</w:t>
      </w:r>
    </w:p>
    <w:p w:rsidR="002E11EF" w:rsidRDefault="00C30A3A" w:rsidP="00C30A3A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Δελτίο Τύπου</w:t>
      </w:r>
    </w:p>
    <w:p w:rsidR="00532F2F" w:rsidRDefault="00BB17F8" w:rsidP="00C30A3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Ο αγώνας συνεχίζεται!</w:t>
      </w:r>
    </w:p>
    <w:p w:rsidR="00BB17F8" w:rsidRPr="00BB17F8" w:rsidRDefault="00BB17F8" w:rsidP="00C30A3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Ετοιμαζόμαστε για έναν θερμό Σεπτέμβριο με κινητοποιήσεις και έξω από το Υπουργείο Υγείας</w:t>
      </w:r>
    </w:p>
    <w:p w:rsidR="00C30A3A" w:rsidRDefault="00C30A3A" w:rsidP="00C30A3A">
      <w:pPr>
        <w:jc w:val="center"/>
        <w:rPr>
          <w:rFonts w:ascii="Tahoma" w:hAnsi="Tahoma" w:cs="Tahoma"/>
          <w:b/>
        </w:rPr>
      </w:pPr>
    </w:p>
    <w:p w:rsidR="00C30A3A" w:rsidRDefault="00C30A3A" w:rsidP="00C30A3A">
      <w:pPr>
        <w:rPr>
          <w:rFonts w:ascii="Tahoma" w:hAnsi="Tahoma" w:cs="Tahoma"/>
        </w:rPr>
      </w:pPr>
      <w:r>
        <w:rPr>
          <w:rFonts w:ascii="Tahoma" w:hAnsi="Tahoma" w:cs="Tahoma"/>
        </w:rPr>
        <w:t>Την Πέμπτη 21/07/2022 πραγματοποιήθηκε σύσκεψη της Ολομέλειας του Συντονιστικού Οργάνου φορέων Π.Φ.Υ. στην οποία αξιολογήθηκαν ως εξαιρετικά επιτυχημένες οι κινητοποιήσεις που πραγματοποιήθηκαν πανελλαδικά από τις 18 έως τις 20 Ιουλίου.</w:t>
      </w:r>
    </w:p>
    <w:p w:rsidR="00C30A3A" w:rsidRDefault="00C30A3A" w:rsidP="00C30A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Σύσσωμα τα διαγνωστικά εργαστήρια, 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ήταν κλειστά σε όλη την επικράτεια, με κάποιες απώλειες, ως προς τη δυναμική των κινητοποιήσ</w:t>
      </w:r>
      <w:r w:rsidR="00542525">
        <w:rPr>
          <w:rFonts w:ascii="Tahoma" w:hAnsi="Tahoma" w:cs="Tahoma"/>
        </w:rPr>
        <w:t xml:space="preserve">εων να καταγράφονται στην Αθήνα και στη </w:t>
      </w:r>
      <w:r w:rsidR="00E47C93">
        <w:rPr>
          <w:rFonts w:ascii="Tahoma" w:hAnsi="Tahoma" w:cs="Tahoma"/>
        </w:rPr>
        <w:t>Θεσσαλονίκη</w:t>
      </w:r>
      <w:r w:rsidR="00542525">
        <w:rPr>
          <w:rFonts w:ascii="Tahoma" w:hAnsi="Tahoma" w:cs="Tahoma"/>
        </w:rPr>
        <w:t>.</w:t>
      </w:r>
      <w:bookmarkStart w:id="0" w:name="_GoBack"/>
      <w:bookmarkEnd w:id="0"/>
    </w:p>
    <w:p w:rsidR="00C30A3A" w:rsidRDefault="00C30A3A" w:rsidP="00C30A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Ο </w:t>
      </w:r>
      <w:proofErr w:type="spellStart"/>
      <w:r>
        <w:rPr>
          <w:rFonts w:ascii="Tahoma" w:hAnsi="Tahoma" w:cs="Tahoma"/>
        </w:rPr>
        <w:t>κλινικοεργαστηριακός</w:t>
      </w:r>
      <w:proofErr w:type="spellEnd"/>
      <w:r w:rsidR="008D4E07" w:rsidRPr="008D4E07">
        <w:rPr>
          <w:rFonts w:ascii="Tahoma" w:hAnsi="Tahoma" w:cs="Tahoma"/>
        </w:rPr>
        <w:t xml:space="preserve"> </w:t>
      </w:r>
      <w:r w:rsidR="008D4E07">
        <w:rPr>
          <w:rFonts w:ascii="Tahoma" w:hAnsi="Tahoma" w:cs="Tahoma"/>
        </w:rPr>
        <w:t>τομέας έδειξε με το</w:t>
      </w:r>
      <w:r w:rsidR="00532F2F">
        <w:rPr>
          <w:rFonts w:ascii="Tahoma" w:hAnsi="Tahoma" w:cs="Tahoma"/>
        </w:rPr>
        <w:t>ν πιο ηχη</w:t>
      </w:r>
      <w:r w:rsidR="008D4E07">
        <w:rPr>
          <w:rFonts w:ascii="Tahoma" w:hAnsi="Tahoma" w:cs="Tahoma"/>
        </w:rPr>
        <w:t>ρό τρόπο την αγανάκτησή του στα μέτρα που εφαρμόζονται εδώ και μία δεκαετία</w:t>
      </w:r>
      <w:r w:rsidR="00532F2F">
        <w:rPr>
          <w:rFonts w:ascii="Tahoma" w:hAnsi="Tahoma" w:cs="Tahoma"/>
        </w:rPr>
        <w:t xml:space="preserve"> και τα οποία περικόπτουν τις αμοιβές τους, για εξετάσεις που έχουν ήδη διενεργηθεί στους ασφαλισμένους του ΕΟΠΥΥ!</w:t>
      </w:r>
    </w:p>
    <w:p w:rsidR="00532F2F" w:rsidRPr="00532F2F" w:rsidRDefault="00532F2F" w:rsidP="00C30A3A">
      <w:p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>Η αναλγησία του Υπουργείου Υγείας για :</w:t>
      </w:r>
    </w:p>
    <w:p w:rsidR="00532F2F" w:rsidRPr="00532F2F" w:rsidRDefault="00BB17F8" w:rsidP="00532F2F">
      <w:pPr>
        <w:pStyle w:val="a4"/>
        <w:numPr>
          <w:ilvl w:val="0"/>
          <w:numId w:val="1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Την μη αναστολή της προείσπραξης του </w:t>
      </w:r>
      <w:r>
        <w:rPr>
          <w:rFonts w:ascii="Tahoma" w:hAnsi="Tahoma" w:cs="Tahoma"/>
          <w:b/>
          <w:lang w:val="en-US"/>
        </w:rPr>
        <w:t>claw</w:t>
      </w:r>
      <w:r w:rsidRPr="00BB17F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lang w:val="en-US"/>
        </w:rPr>
        <w:t>back</w:t>
      </w:r>
      <w:r>
        <w:rPr>
          <w:rFonts w:ascii="Tahoma" w:hAnsi="Tahoma" w:cs="Tahoma"/>
          <w:b/>
        </w:rPr>
        <w:t xml:space="preserve"> που οδηγεί</w:t>
      </w:r>
      <w:r w:rsidR="002C33A2">
        <w:rPr>
          <w:rFonts w:ascii="Tahoma" w:hAnsi="Tahoma" w:cs="Tahoma"/>
          <w:b/>
        </w:rPr>
        <w:t xml:space="preserve"> στο</w:t>
      </w:r>
      <w:r w:rsidR="00532F2F" w:rsidRPr="00532F2F">
        <w:rPr>
          <w:rFonts w:ascii="Tahoma" w:hAnsi="Tahoma" w:cs="Tahoma"/>
          <w:b/>
        </w:rPr>
        <w:t xml:space="preserve"> κλείσιμο των εργαστηρίων, </w:t>
      </w:r>
    </w:p>
    <w:p w:rsidR="00532F2F" w:rsidRPr="00532F2F" w:rsidRDefault="00532F2F" w:rsidP="00532F2F">
      <w:pPr>
        <w:pStyle w:val="a4"/>
        <w:numPr>
          <w:ilvl w:val="0"/>
          <w:numId w:val="13"/>
        </w:num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 xml:space="preserve">Την χρεοκοπία στην οποία οδηγούνται οι Έλληνες ιατροί και </w:t>
      </w:r>
    </w:p>
    <w:p w:rsidR="00532F2F" w:rsidRDefault="00532F2F" w:rsidP="00532F2F">
      <w:pPr>
        <w:pStyle w:val="a4"/>
        <w:numPr>
          <w:ilvl w:val="0"/>
          <w:numId w:val="13"/>
        </w:num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 xml:space="preserve">Την μετανάστευση στην οποία αναγκάζονται να προσφύγουν για να γλυτώσουν από τη λαίλαπα που λέγεται </w:t>
      </w:r>
      <w:r w:rsidRPr="00532F2F">
        <w:rPr>
          <w:rFonts w:ascii="Tahoma" w:hAnsi="Tahoma" w:cs="Tahoma"/>
          <w:b/>
          <w:lang w:val="en-US"/>
        </w:rPr>
        <w:t>claw</w:t>
      </w:r>
      <w:r w:rsidRPr="00532F2F">
        <w:rPr>
          <w:rFonts w:ascii="Tahoma" w:hAnsi="Tahoma" w:cs="Tahoma"/>
          <w:b/>
        </w:rPr>
        <w:t xml:space="preserve"> </w:t>
      </w:r>
      <w:r w:rsidRPr="00532F2F">
        <w:rPr>
          <w:rFonts w:ascii="Tahoma" w:hAnsi="Tahoma" w:cs="Tahoma"/>
          <w:b/>
          <w:lang w:val="en-US"/>
        </w:rPr>
        <w:t>back</w:t>
      </w:r>
      <w:r w:rsidRPr="00532F2F">
        <w:rPr>
          <w:rFonts w:ascii="Tahoma" w:hAnsi="Tahoma" w:cs="Tahoma"/>
          <w:b/>
        </w:rPr>
        <w:t xml:space="preserve"> οι γιατροί</w:t>
      </w:r>
      <w:r w:rsidR="00E33609">
        <w:rPr>
          <w:rFonts w:ascii="Tahoma" w:hAnsi="Tahoma" w:cs="Tahoma"/>
          <w:b/>
        </w:rPr>
        <w:t>.</w:t>
      </w:r>
    </w:p>
    <w:p w:rsidR="00532F2F" w:rsidRPr="00532F2F" w:rsidRDefault="00532F2F" w:rsidP="00532F2F">
      <w:pPr>
        <w:pStyle w:val="a4"/>
        <w:rPr>
          <w:rFonts w:ascii="Tahoma" w:hAnsi="Tahoma" w:cs="Tahoma"/>
          <w:b/>
        </w:rPr>
      </w:pPr>
    </w:p>
    <w:p w:rsidR="00532F2F" w:rsidRDefault="00532F2F" w:rsidP="00532F2F">
      <w:p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>Πραγματικά αφήνο</w:t>
      </w:r>
      <w:r>
        <w:rPr>
          <w:rFonts w:ascii="Tahoma" w:hAnsi="Tahoma" w:cs="Tahoma"/>
          <w:b/>
        </w:rPr>
        <w:t>υν έκπληκτο όλον τον ιατρικό κόσμο!</w:t>
      </w:r>
    </w:p>
    <w:p w:rsidR="00532F2F" w:rsidRDefault="00532F2F" w:rsidP="00532F2F">
      <w:pPr>
        <w:rPr>
          <w:rFonts w:ascii="Tahoma" w:hAnsi="Tahoma" w:cs="Tahoma"/>
          <w:b/>
        </w:rPr>
      </w:pPr>
    </w:p>
    <w:p w:rsidR="00532F2F" w:rsidRDefault="00532F2F" w:rsidP="00532F2F">
      <w:pPr>
        <w:rPr>
          <w:rFonts w:ascii="Tahoma" w:hAnsi="Tahoma" w:cs="Tahoma"/>
        </w:rPr>
      </w:pPr>
      <w:r>
        <w:rPr>
          <w:rFonts w:ascii="Tahoma" w:hAnsi="Tahoma" w:cs="Tahoma"/>
        </w:rPr>
        <w:t>Σήμερα το Υπουργείο Υγείας αν</w:t>
      </w:r>
      <w:r w:rsidR="000E56D9">
        <w:rPr>
          <w:rFonts w:ascii="Tahoma" w:hAnsi="Tahoma" w:cs="Tahoma"/>
        </w:rPr>
        <w:t>αζητά διακαώς αναισθησιολόγους…</w:t>
      </w:r>
    </w:p>
    <w:p w:rsidR="007372F7" w:rsidRDefault="00532F2F" w:rsidP="00532F2F">
      <w:pPr>
        <w:rPr>
          <w:rFonts w:ascii="Tahoma" w:hAnsi="Tahoma" w:cs="Tahoma"/>
          <w:b/>
        </w:rPr>
      </w:pPr>
      <w:r w:rsidRPr="00532F2F">
        <w:rPr>
          <w:rFonts w:ascii="Tahoma" w:hAnsi="Tahoma" w:cs="Tahoma"/>
          <w:b/>
        </w:rPr>
        <w:t xml:space="preserve">Αύριο θα ψάχνει </w:t>
      </w:r>
      <w:r w:rsidR="00E33609">
        <w:rPr>
          <w:rFonts w:ascii="Tahoma" w:hAnsi="Tahoma" w:cs="Tahoma"/>
          <w:b/>
        </w:rPr>
        <w:t xml:space="preserve">εργαστηριακούς και </w:t>
      </w:r>
      <w:proofErr w:type="spellStart"/>
      <w:r w:rsidR="00E33609">
        <w:rPr>
          <w:rFonts w:ascii="Tahoma" w:hAnsi="Tahoma" w:cs="Tahoma"/>
          <w:b/>
        </w:rPr>
        <w:t>κλινικοεργαστηριακούς</w:t>
      </w:r>
      <w:proofErr w:type="spellEnd"/>
      <w:r w:rsidR="00E33609">
        <w:rPr>
          <w:rFonts w:ascii="Tahoma" w:hAnsi="Tahoma" w:cs="Tahoma"/>
          <w:b/>
        </w:rPr>
        <w:t xml:space="preserve"> </w:t>
      </w:r>
      <w:r w:rsidRPr="00532F2F">
        <w:rPr>
          <w:rFonts w:ascii="Tahoma" w:hAnsi="Tahoma" w:cs="Tahoma"/>
          <w:b/>
        </w:rPr>
        <w:t>ιατρούς που το ίδιο το κράτος θα έχει εξοβελίσει</w:t>
      </w:r>
      <w:r w:rsidR="00653EC5">
        <w:rPr>
          <w:rFonts w:ascii="Tahoma" w:hAnsi="Tahoma" w:cs="Tahoma"/>
          <w:b/>
        </w:rPr>
        <w:t xml:space="preserve"> με την </w:t>
      </w:r>
      <w:r w:rsidR="00C3204F">
        <w:rPr>
          <w:rFonts w:ascii="Tahoma" w:hAnsi="Tahoma" w:cs="Tahoma"/>
          <w:b/>
        </w:rPr>
        <w:t xml:space="preserve">μακροχρόνια </w:t>
      </w:r>
      <w:r w:rsidR="00653EC5">
        <w:rPr>
          <w:rFonts w:ascii="Tahoma" w:hAnsi="Tahoma" w:cs="Tahoma"/>
          <w:b/>
        </w:rPr>
        <w:t xml:space="preserve">εφαρμογή </w:t>
      </w:r>
      <w:r w:rsidR="001B3746">
        <w:rPr>
          <w:rFonts w:ascii="Tahoma" w:hAnsi="Tahoma" w:cs="Tahoma"/>
          <w:b/>
        </w:rPr>
        <w:t xml:space="preserve">του </w:t>
      </w:r>
      <w:r w:rsidR="001B3746">
        <w:rPr>
          <w:rFonts w:ascii="Tahoma" w:hAnsi="Tahoma" w:cs="Tahoma"/>
          <w:b/>
          <w:lang w:val="en-US"/>
        </w:rPr>
        <w:t>claw</w:t>
      </w:r>
      <w:r w:rsidR="001B3746" w:rsidRPr="001B3746">
        <w:rPr>
          <w:rFonts w:ascii="Tahoma" w:hAnsi="Tahoma" w:cs="Tahoma"/>
          <w:b/>
        </w:rPr>
        <w:t xml:space="preserve"> </w:t>
      </w:r>
      <w:r w:rsidR="001B3746">
        <w:rPr>
          <w:rFonts w:ascii="Tahoma" w:hAnsi="Tahoma" w:cs="Tahoma"/>
          <w:b/>
          <w:lang w:val="en-US"/>
        </w:rPr>
        <w:t>back</w:t>
      </w:r>
      <w:r w:rsidR="007372F7">
        <w:rPr>
          <w:rFonts w:ascii="Tahoma" w:hAnsi="Tahoma" w:cs="Tahoma"/>
          <w:b/>
        </w:rPr>
        <w:t xml:space="preserve"> και των χαμηλών τιμών που βάζει το κράτος στις εξετάσεις!</w:t>
      </w:r>
    </w:p>
    <w:p w:rsidR="00532F2F" w:rsidRPr="007372F7" w:rsidRDefault="007372F7" w:rsidP="00532F2F">
      <w:pPr>
        <w:rPr>
          <w:rFonts w:ascii="Tahoma" w:hAnsi="Tahoma" w:cs="Tahoma"/>
        </w:rPr>
      </w:pPr>
      <w:r w:rsidRPr="007372F7">
        <w:rPr>
          <w:rFonts w:ascii="Tahoma" w:hAnsi="Tahoma" w:cs="Tahoma"/>
        </w:rPr>
        <w:t>Είναι απορίας άξιο πως το Υπουργείο Υγείας και ο ΕΟΠΥΥ περιμένουν να εκτελούνται εξετάσεις</w:t>
      </w:r>
      <w:r w:rsidR="00BC6663">
        <w:rPr>
          <w:rFonts w:ascii="Tahoma" w:hAnsi="Tahoma" w:cs="Tahoma"/>
        </w:rPr>
        <w:t>,</w:t>
      </w:r>
      <w:r w:rsidRPr="007372F7">
        <w:rPr>
          <w:rFonts w:ascii="Tahoma" w:hAnsi="Tahoma" w:cs="Tahoma"/>
        </w:rPr>
        <w:t xml:space="preserve"> που η </w:t>
      </w:r>
      <w:r w:rsidR="00BC6663">
        <w:rPr>
          <w:rFonts w:ascii="Tahoma" w:hAnsi="Tahoma" w:cs="Tahoma"/>
        </w:rPr>
        <w:t>τιμή που έχει ορίσει</w:t>
      </w:r>
      <w:r w:rsidRPr="007372F7">
        <w:rPr>
          <w:rFonts w:ascii="Tahoma" w:hAnsi="Tahoma" w:cs="Tahoma"/>
        </w:rPr>
        <w:t xml:space="preserve"> το κράτος</w:t>
      </w:r>
      <w:r w:rsidR="00BC6663">
        <w:rPr>
          <w:rFonts w:ascii="Tahoma" w:hAnsi="Tahoma" w:cs="Tahoma"/>
        </w:rPr>
        <w:t>,</w:t>
      </w:r>
      <w:r w:rsidRPr="007372F7">
        <w:rPr>
          <w:rFonts w:ascii="Tahoma" w:hAnsi="Tahoma" w:cs="Tahoma"/>
        </w:rPr>
        <w:t xml:space="preserve"> ως τιμή αποζημίωσης των διαγνωστικών εργαστηρίων και των </w:t>
      </w:r>
      <w:proofErr w:type="spellStart"/>
      <w:r w:rsidRPr="007372F7">
        <w:rPr>
          <w:rFonts w:ascii="Tahoma" w:hAnsi="Tahoma" w:cs="Tahoma"/>
        </w:rPr>
        <w:t>πολυϊατρείων</w:t>
      </w:r>
      <w:proofErr w:type="spellEnd"/>
      <w:r w:rsidR="00BC6663">
        <w:rPr>
          <w:rFonts w:ascii="Tahoma" w:hAnsi="Tahoma" w:cs="Tahoma"/>
        </w:rPr>
        <w:t>,</w:t>
      </w:r>
      <w:r w:rsidRPr="007372F7">
        <w:rPr>
          <w:rFonts w:ascii="Tahoma" w:hAnsi="Tahoma" w:cs="Tahoma"/>
        </w:rPr>
        <w:t xml:space="preserve"> είναι χαμηλότερη από το κόστος διενέργειας τους…</w:t>
      </w:r>
    </w:p>
    <w:p w:rsidR="007372F7" w:rsidRDefault="007372F7" w:rsidP="00532F2F">
      <w:pPr>
        <w:rPr>
          <w:rFonts w:ascii="Tahoma" w:hAnsi="Tahoma" w:cs="Tahoma"/>
        </w:rPr>
      </w:pPr>
      <w:r w:rsidRPr="007372F7">
        <w:rPr>
          <w:rFonts w:ascii="Tahoma" w:hAnsi="Tahoma" w:cs="Tahoma"/>
        </w:rPr>
        <w:lastRenderedPageBreak/>
        <w:t xml:space="preserve">Είναι απορίας άξιο πως το Υπουργείο Υγείας θεωρεί ότι </w:t>
      </w:r>
      <w:r w:rsidR="00BC6663">
        <w:rPr>
          <w:rFonts w:ascii="Tahoma" w:hAnsi="Tahoma" w:cs="Tahoma"/>
        </w:rPr>
        <w:t>οι μειώσεις τιμών σε διαγνωστικές εξετάσεις είνα</w:t>
      </w:r>
      <w:r w:rsidR="00DE3007">
        <w:rPr>
          <w:rFonts w:ascii="Tahoma" w:hAnsi="Tahoma" w:cs="Tahoma"/>
        </w:rPr>
        <w:t>ι εφικτό να πραγματοποιούνται</w:t>
      </w:r>
      <w:r w:rsidR="00C56891">
        <w:rPr>
          <w:rFonts w:ascii="Tahoma" w:hAnsi="Tahoma" w:cs="Tahoma"/>
        </w:rPr>
        <w:t>,</w:t>
      </w:r>
      <w:r w:rsidR="00BC6663">
        <w:rPr>
          <w:rFonts w:ascii="Tahoma" w:hAnsi="Tahoma" w:cs="Tahoma"/>
        </w:rPr>
        <w:t xml:space="preserve"> σε ένα οι</w:t>
      </w:r>
      <w:r w:rsidR="00DE3007">
        <w:rPr>
          <w:rFonts w:ascii="Tahoma" w:hAnsi="Tahoma" w:cs="Tahoma"/>
        </w:rPr>
        <w:t>κονομικό πλαίσιο στο οποίο</w:t>
      </w:r>
      <w:r w:rsidR="00BC6663">
        <w:rPr>
          <w:rFonts w:ascii="Tahoma" w:hAnsi="Tahoma" w:cs="Tahoma"/>
        </w:rPr>
        <w:t xml:space="preserve"> καλπάζει ο πληθωρισμός…</w:t>
      </w:r>
    </w:p>
    <w:p w:rsidR="00DE3007" w:rsidRDefault="00DE3007" w:rsidP="00532F2F">
      <w:pPr>
        <w:rPr>
          <w:rFonts w:ascii="Tahoma" w:hAnsi="Tahoma" w:cs="Tahoma"/>
        </w:rPr>
      </w:pPr>
      <w:r>
        <w:rPr>
          <w:rFonts w:ascii="Tahoma" w:hAnsi="Tahoma" w:cs="Tahoma"/>
        </w:rPr>
        <w:t>Εντός του Αυγούστου αναμένουμε το τελικό ποσόν της έξτρα χρηματοδότησης των διαγνωστικών εξετάσεων για το 2022</w:t>
      </w:r>
      <w:r w:rsidR="00AD04E3">
        <w:rPr>
          <w:rFonts w:ascii="Tahoma" w:hAnsi="Tahoma" w:cs="Tahoma"/>
        </w:rPr>
        <w:t>,</w:t>
      </w:r>
      <w:r w:rsidR="00921255">
        <w:rPr>
          <w:rFonts w:ascii="Tahoma" w:hAnsi="Tahoma" w:cs="Tahoma"/>
        </w:rPr>
        <w:t xml:space="preserve"> η οποία</w:t>
      </w:r>
      <w:r w:rsidR="00D65F0F">
        <w:rPr>
          <w:rFonts w:ascii="Tahoma" w:hAnsi="Tahoma" w:cs="Tahoma"/>
        </w:rPr>
        <w:t xml:space="preserve"> θα </w:t>
      </w:r>
      <w:proofErr w:type="spellStart"/>
      <w:r w:rsidR="00D65F0F">
        <w:rPr>
          <w:rFonts w:ascii="Tahoma" w:hAnsi="Tahoma" w:cs="Tahoma"/>
        </w:rPr>
        <w:t>συναξιολογηθεί</w:t>
      </w:r>
      <w:proofErr w:type="spellEnd"/>
      <w:r w:rsidR="00D65F0F">
        <w:rPr>
          <w:rFonts w:ascii="Tahoma" w:hAnsi="Tahoma" w:cs="Tahoma"/>
        </w:rPr>
        <w:t xml:space="preserve"> </w:t>
      </w:r>
      <w:r w:rsidR="00921255">
        <w:rPr>
          <w:rFonts w:ascii="Tahoma" w:hAnsi="Tahoma" w:cs="Tahoma"/>
        </w:rPr>
        <w:t>με την πορεία θεσμοθέτησης και εφαρμογής των διαρθρωτικών μέτρων που θα εφ</w:t>
      </w:r>
      <w:r w:rsidR="00D65F0F">
        <w:rPr>
          <w:rFonts w:ascii="Tahoma" w:hAnsi="Tahoma" w:cs="Tahoma"/>
        </w:rPr>
        <w:t>αρμοστούν από το 2023</w:t>
      </w:r>
      <w:r w:rsidR="001E6E4D">
        <w:rPr>
          <w:rFonts w:ascii="Tahoma" w:hAnsi="Tahoma" w:cs="Tahoma"/>
        </w:rPr>
        <w:t xml:space="preserve"> </w:t>
      </w:r>
      <w:r w:rsidR="00B14224">
        <w:rPr>
          <w:rFonts w:ascii="Tahoma" w:hAnsi="Tahoma" w:cs="Tahoma"/>
        </w:rPr>
        <w:t xml:space="preserve">όπως έχει υποσχεθεί ο Υπουργός </w:t>
      </w:r>
      <w:proofErr w:type="spellStart"/>
      <w:r w:rsidR="00B14224">
        <w:rPr>
          <w:rFonts w:ascii="Tahoma" w:hAnsi="Tahoma" w:cs="Tahoma"/>
        </w:rPr>
        <w:t>Υγείας</w:t>
      </w:r>
      <w:r w:rsidR="001E6E4D">
        <w:rPr>
          <w:rFonts w:ascii="Tahoma" w:hAnsi="Tahoma" w:cs="Tahoma"/>
        </w:rPr>
        <w:t>και</w:t>
      </w:r>
      <w:proofErr w:type="spellEnd"/>
      <w:r w:rsidR="001E6E4D">
        <w:rPr>
          <w:rFonts w:ascii="Tahoma" w:hAnsi="Tahoma" w:cs="Tahoma"/>
        </w:rPr>
        <w:t xml:space="preserve"> ο</w:t>
      </w:r>
      <w:r w:rsidR="00BC5B43">
        <w:rPr>
          <w:rFonts w:ascii="Tahoma" w:hAnsi="Tahoma" w:cs="Tahoma"/>
        </w:rPr>
        <w:t xml:space="preserve">ι συνιστώσες αυτές θα </w:t>
      </w:r>
      <w:r w:rsidR="00921255">
        <w:rPr>
          <w:rFonts w:ascii="Tahoma" w:hAnsi="Tahoma" w:cs="Tahoma"/>
        </w:rPr>
        <w:t>καθορίσουν τις επόμενες ενέργειές μας.</w:t>
      </w:r>
    </w:p>
    <w:p w:rsidR="009916AD" w:rsidRDefault="009916AD" w:rsidP="009916AD">
      <w:pPr>
        <w:rPr>
          <w:rFonts w:ascii="Tahoma" w:hAnsi="Tahoma" w:cs="Tahoma"/>
        </w:rPr>
      </w:pPr>
      <w:r w:rsidRPr="001B3746">
        <w:rPr>
          <w:rFonts w:ascii="Tahoma" w:hAnsi="Tahoma" w:cs="Tahoma"/>
        </w:rPr>
        <w:t xml:space="preserve">Το Συντονιστικό Όργανο θα προασπίσει το μέλλον της ιδιωτικής Πρωτοβάθμιας Υγείας και κατ’ επέκταση της </w:t>
      </w:r>
      <w:r>
        <w:rPr>
          <w:rFonts w:ascii="Tahoma" w:hAnsi="Tahoma" w:cs="Tahoma"/>
        </w:rPr>
        <w:t>Δημόσιας Υγείας!</w:t>
      </w:r>
    </w:p>
    <w:p w:rsidR="004C1A02" w:rsidRDefault="004C1A02" w:rsidP="004C1A02">
      <w:pPr>
        <w:jc w:val="center"/>
        <w:rPr>
          <w:rStyle w:val="a3"/>
          <w:rFonts w:ascii="Tahoma" w:hAnsi="Tahoma" w:cs="Tahoma"/>
        </w:rPr>
      </w:pPr>
      <w:r w:rsidRPr="00542525">
        <w:rPr>
          <w:rFonts w:ascii="Tahoma" w:hAnsi="Tahoma" w:cs="Tahoma"/>
          <w:b/>
        </w:rPr>
        <w:t>Ζ</w:t>
      </w:r>
      <w:r w:rsidRPr="004C1A02">
        <w:rPr>
          <w:rStyle w:val="a3"/>
          <w:rFonts w:ascii="Tahoma" w:hAnsi="Tahoma" w:cs="Tahoma"/>
        </w:rPr>
        <w:t>ητάμε όποια εξέταση εκτελείται, να αποζημιώνεται στο</w:t>
      </w:r>
      <w:r>
        <w:rPr>
          <w:rStyle w:val="a3"/>
          <w:rFonts w:ascii="Tahoma" w:hAnsi="Tahoma" w:cs="Tahoma"/>
        </w:rPr>
        <w:t xml:space="preserve"> ακέραιο, χωρίς </w:t>
      </w:r>
      <w:proofErr w:type="spellStart"/>
      <w:r>
        <w:rPr>
          <w:rStyle w:val="a3"/>
          <w:rFonts w:ascii="Tahoma" w:hAnsi="Tahoma" w:cs="Tahoma"/>
        </w:rPr>
        <w:t>υποτιμολογήσεις</w:t>
      </w:r>
      <w:proofErr w:type="spellEnd"/>
      <w:r>
        <w:rPr>
          <w:rStyle w:val="a3"/>
          <w:rFonts w:ascii="Tahoma" w:hAnsi="Tahoma" w:cs="Tahoma"/>
        </w:rPr>
        <w:t>!</w:t>
      </w:r>
    </w:p>
    <w:p w:rsidR="004C1A02" w:rsidRPr="004C1A02" w:rsidRDefault="004C1A02" w:rsidP="004C1A02">
      <w:pPr>
        <w:jc w:val="center"/>
        <w:rPr>
          <w:rFonts w:ascii="Tahoma" w:hAnsi="Tahoma" w:cs="Tahoma"/>
        </w:rPr>
      </w:pPr>
      <w:r>
        <w:rPr>
          <w:rStyle w:val="a3"/>
          <w:rFonts w:ascii="Tahoma" w:hAnsi="Tahoma" w:cs="Tahoma"/>
        </w:rPr>
        <w:t>Υγεία χωρίς γιατρούς δεν γίνεται!</w:t>
      </w:r>
    </w:p>
    <w:p w:rsidR="00C30A3A" w:rsidRPr="00C30A3A" w:rsidRDefault="00C30A3A" w:rsidP="00C30A3A">
      <w:pPr>
        <w:rPr>
          <w:rFonts w:ascii="Tahoma" w:hAnsi="Tahoma" w:cs="Tahoma"/>
        </w:rPr>
      </w:pPr>
    </w:p>
    <w:p w:rsidR="00944DD4" w:rsidRPr="00944DD4" w:rsidRDefault="00944DD4" w:rsidP="00F0612E">
      <w:pPr>
        <w:jc w:val="both"/>
        <w:rPr>
          <w:rFonts w:ascii="Tahoma" w:hAnsi="Tahoma" w:cs="Tahoma"/>
          <w:b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4AAA"/>
    <w:multiLevelType w:val="hybridMultilevel"/>
    <w:tmpl w:val="8452B1F6"/>
    <w:lvl w:ilvl="0" w:tplc="CFB270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02D5"/>
    <w:multiLevelType w:val="hybridMultilevel"/>
    <w:tmpl w:val="2A9ABF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017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3D3A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5EF0"/>
    <w:rsid w:val="000870C5"/>
    <w:rsid w:val="000905B1"/>
    <w:rsid w:val="000906A5"/>
    <w:rsid w:val="00091009"/>
    <w:rsid w:val="0009265D"/>
    <w:rsid w:val="00092686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56D9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5BD3"/>
    <w:rsid w:val="00137984"/>
    <w:rsid w:val="001405F4"/>
    <w:rsid w:val="00142642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59FD"/>
    <w:rsid w:val="00166649"/>
    <w:rsid w:val="00167870"/>
    <w:rsid w:val="00172789"/>
    <w:rsid w:val="00172D6A"/>
    <w:rsid w:val="001773B5"/>
    <w:rsid w:val="001776F6"/>
    <w:rsid w:val="00180921"/>
    <w:rsid w:val="00180A43"/>
    <w:rsid w:val="001817C3"/>
    <w:rsid w:val="0018237B"/>
    <w:rsid w:val="00185209"/>
    <w:rsid w:val="00185DD3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618"/>
    <w:rsid w:val="001A778F"/>
    <w:rsid w:val="001A7EF3"/>
    <w:rsid w:val="001B0534"/>
    <w:rsid w:val="001B2692"/>
    <w:rsid w:val="001B2DF4"/>
    <w:rsid w:val="001B3746"/>
    <w:rsid w:val="001B4083"/>
    <w:rsid w:val="001B4681"/>
    <w:rsid w:val="001B6961"/>
    <w:rsid w:val="001B7514"/>
    <w:rsid w:val="001C1BFB"/>
    <w:rsid w:val="001C2D9B"/>
    <w:rsid w:val="001C4331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350"/>
    <w:rsid w:val="001E1789"/>
    <w:rsid w:val="001E218A"/>
    <w:rsid w:val="001E302E"/>
    <w:rsid w:val="001E44BE"/>
    <w:rsid w:val="001E5792"/>
    <w:rsid w:val="001E6E4D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0ABA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02C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0B5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33A2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1EF"/>
    <w:rsid w:val="002E13AA"/>
    <w:rsid w:val="002E2984"/>
    <w:rsid w:val="002E3AAB"/>
    <w:rsid w:val="002E4373"/>
    <w:rsid w:val="002E4724"/>
    <w:rsid w:val="002E5508"/>
    <w:rsid w:val="002E6CA3"/>
    <w:rsid w:val="002E6DB8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962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5C21"/>
    <w:rsid w:val="003C6A3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0AEB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0AD8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6CFB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0C7"/>
    <w:rsid w:val="0046420C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5F1A"/>
    <w:rsid w:val="0049611A"/>
    <w:rsid w:val="004966E1"/>
    <w:rsid w:val="00496821"/>
    <w:rsid w:val="00497E36"/>
    <w:rsid w:val="004A32F5"/>
    <w:rsid w:val="004A677F"/>
    <w:rsid w:val="004B11FC"/>
    <w:rsid w:val="004B1356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1A02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3AA4"/>
    <w:rsid w:val="004D6D28"/>
    <w:rsid w:val="004D7AB7"/>
    <w:rsid w:val="004D7CD4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344E"/>
    <w:rsid w:val="005146FE"/>
    <w:rsid w:val="00514B24"/>
    <w:rsid w:val="00515D9A"/>
    <w:rsid w:val="00516169"/>
    <w:rsid w:val="005172F0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2F2F"/>
    <w:rsid w:val="005336C7"/>
    <w:rsid w:val="005351EC"/>
    <w:rsid w:val="00535B2A"/>
    <w:rsid w:val="00537067"/>
    <w:rsid w:val="00537BD4"/>
    <w:rsid w:val="00540911"/>
    <w:rsid w:val="00540980"/>
    <w:rsid w:val="00542525"/>
    <w:rsid w:val="0054256B"/>
    <w:rsid w:val="005443FB"/>
    <w:rsid w:val="00545F21"/>
    <w:rsid w:val="00546666"/>
    <w:rsid w:val="00546E06"/>
    <w:rsid w:val="00550192"/>
    <w:rsid w:val="0055041C"/>
    <w:rsid w:val="0055240C"/>
    <w:rsid w:val="005533CF"/>
    <w:rsid w:val="0055372C"/>
    <w:rsid w:val="005539F8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159E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67D"/>
    <w:rsid w:val="006467CE"/>
    <w:rsid w:val="00650051"/>
    <w:rsid w:val="0065084D"/>
    <w:rsid w:val="00650FB5"/>
    <w:rsid w:val="0065198C"/>
    <w:rsid w:val="00652043"/>
    <w:rsid w:val="00653EC5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DDB"/>
    <w:rsid w:val="0067096E"/>
    <w:rsid w:val="00671400"/>
    <w:rsid w:val="006723D6"/>
    <w:rsid w:val="0067553D"/>
    <w:rsid w:val="00676032"/>
    <w:rsid w:val="0067614C"/>
    <w:rsid w:val="00676840"/>
    <w:rsid w:val="00677E96"/>
    <w:rsid w:val="006804BD"/>
    <w:rsid w:val="00680C69"/>
    <w:rsid w:val="006812D0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2D40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64E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372F7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2E93"/>
    <w:rsid w:val="007941BD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0679"/>
    <w:rsid w:val="00831B81"/>
    <w:rsid w:val="00831E8B"/>
    <w:rsid w:val="00832433"/>
    <w:rsid w:val="0083306D"/>
    <w:rsid w:val="008331DB"/>
    <w:rsid w:val="008334F4"/>
    <w:rsid w:val="008336E1"/>
    <w:rsid w:val="00833D0B"/>
    <w:rsid w:val="00835742"/>
    <w:rsid w:val="00836A13"/>
    <w:rsid w:val="00837B37"/>
    <w:rsid w:val="00837ED2"/>
    <w:rsid w:val="008441E2"/>
    <w:rsid w:val="00845DFD"/>
    <w:rsid w:val="008461D5"/>
    <w:rsid w:val="008467AF"/>
    <w:rsid w:val="00850C9F"/>
    <w:rsid w:val="00854144"/>
    <w:rsid w:val="00854B2C"/>
    <w:rsid w:val="00854C0A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405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0A8D"/>
    <w:rsid w:val="008C2EB8"/>
    <w:rsid w:val="008C3900"/>
    <w:rsid w:val="008C3DE0"/>
    <w:rsid w:val="008C5C99"/>
    <w:rsid w:val="008C6D1E"/>
    <w:rsid w:val="008D19B1"/>
    <w:rsid w:val="008D3082"/>
    <w:rsid w:val="008D4E07"/>
    <w:rsid w:val="008D550E"/>
    <w:rsid w:val="008D7B2A"/>
    <w:rsid w:val="008E130B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255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4DD4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615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1911"/>
    <w:rsid w:val="0098191A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6AD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98F"/>
    <w:rsid w:val="009C2E3C"/>
    <w:rsid w:val="009C590A"/>
    <w:rsid w:val="009C6564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25A4"/>
    <w:rsid w:val="009F34AC"/>
    <w:rsid w:val="009F3554"/>
    <w:rsid w:val="009F4FBD"/>
    <w:rsid w:val="009F5DF6"/>
    <w:rsid w:val="009F65F2"/>
    <w:rsid w:val="009F79A5"/>
    <w:rsid w:val="00A0166D"/>
    <w:rsid w:val="00A053A6"/>
    <w:rsid w:val="00A05C43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0BA7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0353"/>
    <w:rsid w:val="00A91657"/>
    <w:rsid w:val="00A92B85"/>
    <w:rsid w:val="00A96ACC"/>
    <w:rsid w:val="00A971D0"/>
    <w:rsid w:val="00A972A6"/>
    <w:rsid w:val="00A97B36"/>
    <w:rsid w:val="00AA13B9"/>
    <w:rsid w:val="00AA4F51"/>
    <w:rsid w:val="00AA6655"/>
    <w:rsid w:val="00AA6F9B"/>
    <w:rsid w:val="00AA7AA3"/>
    <w:rsid w:val="00AA7AA4"/>
    <w:rsid w:val="00AB0C73"/>
    <w:rsid w:val="00AB297F"/>
    <w:rsid w:val="00AB31C0"/>
    <w:rsid w:val="00AB34F6"/>
    <w:rsid w:val="00AB3FBC"/>
    <w:rsid w:val="00AB58F5"/>
    <w:rsid w:val="00AB63DA"/>
    <w:rsid w:val="00AB6E3F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04E3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209E"/>
    <w:rsid w:val="00B1391B"/>
    <w:rsid w:val="00B13E41"/>
    <w:rsid w:val="00B14224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737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60B8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A26"/>
    <w:rsid w:val="00BB17F8"/>
    <w:rsid w:val="00BB1B4F"/>
    <w:rsid w:val="00BB451D"/>
    <w:rsid w:val="00BB5A68"/>
    <w:rsid w:val="00BC0715"/>
    <w:rsid w:val="00BC1942"/>
    <w:rsid w:val="00BC2B39"/>
    <w:rsid w:val="00BC2F4A"/>
    <w:rsid w:val="00BC36C8"/>
    <w:rsid w:val="00BC4B5C"/>
    <w:rsid w:val="00BC563B"/>
    <w:rsid w:val="00BC592E"/>
    <w:rsid w:val="00BC5B43"/>
    <w:rsid w:val="00BC6663"/>
    <w:rsid w:val="00BC753A"/>
    <w:rsid w:val="00BD0B46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1EFA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A3A"/>
    <w:rsid w:val="00C30D17"/>
    <w:rsid w:val="00C3204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6891"/>
    <w:rsid w:val="00C6031D"/>
    <w:rsid w:val="00C6065A"/>
    <w:rsid w:val="00C61259"/>
    <w:rsid w:val="00C6233B"/>
    <w:rsid w:val="00C6250A"/>
    <w:rsid w:val="00C635B4"/>
    <w:rsid w:val="00C7010B"/>
    <w:rsid w:val="00C80235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628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0CA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E6FF2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3AE1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5084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1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65F0F"/>
    <w:rsid w:val="00D701B3"/>
    <w:rsid w:val="00D70299"/>
    <w:rsid w:val="00D703BB"/>
    <w:rsid w:val="00D70745"/>
    <w:rsid w:val="00D71AF5"/>
    <w:rsid w:val="00D7362B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87834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A6F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3007"/>
    <w:rsid w:val="00DE610D"/>
    <w:rsid w:val="00DE6A36"/>
    <w:rsid w:val="00DE741F"/>
    <w:rsid w:val="00DE75FE"/>
    <w:rsid w:val="00DF0ECE"/>
    <w:rsid w:val="00DF2EF6"/>
    <w:rsid w:val="00DF342B"/>
    <w:rsid w:val="00DF3AC8"/>
    <w:rsid w:val="00DF4565"/>
    <w:rsid w:val="00DF5D04"/>
    <w:rsid w:val="00DF6389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0B1"/>
    <w:rsid w:val="00E1142D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609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47C93"/>
    <w:rsid w:val="00E51325"/>
    <w:rsid w:val="00E55C25"/>
    <w:rsid w:val="00E56DD9"/>
    <w:rsid w:val="00E6162F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3069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968BE"/>
    <w:rsid w:val="00EA0061"/>
    <w:rsid w:val="00EA0299"/>
    <w:rsid w:val="00EA0566"/>
    <w:rsid w:val="00EA1246"/>
    <w:rsid w:val="00EA463D"/>
    <w:rsid w:val="00EA51FB"/>
    <w:rsid w:val="00EA59A4"/>
    <w:rsid w:val="00EA6123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154E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68C9"/>
    <w:rsid w:val="00EF7AEF"/>
    <w:rsid w:val="00F00303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1837"/>
    <w:rsid w:val="00F722BE"/>
    <w:rsid w:val="00F72AD4"/>
    <w:rsid w:val="00F73F5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812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7461C-0E9E-4833-94A0-AAF66F8B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101</cp:revision>
  <cp:lastPrinted>2022-06-01T15:53:00Z</cp:lastPrinted>
  <dcterms:created xsi:type="dcterms:W3CDTF">2022-07-15T19:37:00Z</dcterms:created>
  <dcterms:modified xsi:type="dcterms:W3CDTF">2022-07-25T14:03:00Z</dcterms:modified>
</cp:coreProperties>
</file>