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4D7CD4" w:rsidRDefault="004D7CD4" w:rsidP="004D7CD4">
      <w:pPr>
        <w:jc w:val="right"/>
        <w:rPr>
          <w:rFonts w:ascii="Tahoma" w:hAnsi="Tahoma" w:cs="Tahoma"/>
        </w:rPr>
      </w:pPr>
    </w:p>
    <w:p w:rsidR="001659FD" w:rsidRPr="001659FD" w:rsidRDefault="001659FD" w:rsidP="001659FD">
      <w:pPr>
        <w:spacing w:before="100" w:beforeAutospacing="1" w:after="100" w:afterAutospacing="1"/>
        <w:jc w:val="right"/>
        <w:rPr>
          <w:rFonts w:ascii="Tahoma" w:hAnsi="Tahoma" w:cs="Tahoma"/>
          <w:bCs/>
        </w:rPr>
      </w:pPr>
      <w:r w:rsidRPr="001659FD">
        <w:rPr>
          <w:rFonts w:ascii="Tahoma" w:hAnsi="Tahoma" w:cs="Tahoma"/>
          <w:bCs/>
        </w:rPr>
        <w:t>Αθήνα, 18/07/2022</w:t>
      </w:r>
    </w:p>
    <w:p w:rsidR="001659FD" w:rsidRDefault="001659FD" w:rsidP="00CE6FF2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1659FD">
        <w:rPr>
          <w:rFonts w:ascii="Tahoma" w:hAnsi="Tahoma" w:cs="Tahoma"/>
          <w:b/>
          <w:bCs/>
          <w:u w:val="single"/>
        </w:rPr>
        <w:t>Ανοιχτή Επιστολή προς τον Πρωθυπουργό</w:t>
      </w:r>
    </w:p>
    <w:p w:rsidR="00830679" w:rsidRPr="001659FD" w:rsidRDefault="00830679" w:rsidP="00830679">
      <w:pPr>
        <w:spacing w:before="100" w:beforeAutospacing="1" w:after="100" w:afterAutospacing="1"/>
        <w:jc w:val="center"/>
        <w:rPr>
          <w:rFonts w:ascii="Tahoma" w:hAnsi="Tahoma" w:cs="Tahoma"/>
          <w:b/>
        </w:rPr>
      </w:pPr>
      <w:r w:rsidRPr="00830679">
        <w:rPr>
          <w:rFonts w:ascii="Tahoma" w:hAnsi="Tahoma" w:cs="Tahoma"/>
          <w:b/>
        </w:rPr>
        <w:t>Ζητάμε να πληρωθούμε για τις εξετάσεις που εκτελέσαμε στους ασφαλισμένους του ΕΟΠΥΥ!</w:t>
      </w:r>
    </w:p>
    <w:p w:rsidR="003F0AEB" w:rsidRDefault="001659FD" w:rsidP="001659FD">
      <w:pPr>
        <w:spacing w:before="100" w:beforeAutospacing="1" w:after="100" w:afterAutospacing="1"/>
        <w:rPr>
          <w:rFonts w:ascii="Tahoma" w:hAnsi="Tahoma" w:cs="Tahoma"/>
        </w:rPr>
      </w:pPr>
      <w:r w:rsidRPr="001659FD">
        <w:rPr>
          <w:rFonts w:ascii="Tahoma" w:hAnsi="Tahoma" w:cs="Tahoma"/>
        </w:rPr>
        <w:t>Εξοχότατε κύριε Πρωθυπουργέ,</w:t>
      </w:r>
    </w:p>
    <w:p w:rsidR="00135BD3" w:rsidRPr="00430AD8" w:rsidRDefault="00135BD3" w:rsidP="001659FD">
      <w:pPr>
        <w:spacing w:before="100" w:beforeAutospacing="1" w:after="100" w:afterAutospacing="1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Το Συντονιστικό Όργανο φορέων Π.Φ.Υ. έχει εξαγγείλει κινητοποιήσεις στα διαγνωστικά εργαστήρια, στα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και τους </w:t>
      </w:r>
      <w:proofErr w:type="spellStart"/>
      <w:r>
        <w:rPr>
          <w:rFonts w:ascii="Tahoma" w:hAnsi="Tahoma" w:cs="Tahoma"/>
        </w:rPr>
        <w:t>κλινικοεργαστηριακούς</w:t>
      </w:r>
      <w:proofErr w:type="spellEnd"/>
      <w:r>
        <w:rPr>
          <w:rFonts w:ascii="Tahoma" w:hAnsi="Tahoma" w:cs="Tahoma"/>
        </w:rPr>
        <w:t xml:space="preserve"> ιατρούς όντας σε πραγματικά δυσμενή οικονομική θέση. Θα θέλαμε να σας ενημερώσουμε πως αυτή η ενέργειά μας είναι </w:t>
      </w:r>
      <w:r w:rsidRPr="00430AD8">
        <w:rPr>
          <w:rFonts w:ascii="Tahoma" w:hAnsi="Tahoma" w:cs="Tahoma"/>
          <w:b/>
        </w:rPr>
        <w:t xml:space="preserve">κίνηση απόγνωσης και διαμαρτυρίας,  για όλες αυτές τις περικοπές που έχουν ήδη γίνει και </w:t>
      </w:r>
      <w:proofErr w:type="spellStart"/>
      <w:r w:rsidRPr="00430AD8">
        <w:rPr>
          <w:rFonts w:ascii="Tahoma" w:hAnsi="Tahoma" w:cs="Tahoma"/>
          <w:b/>
        </w:rPr>
        <w:t>διαβλέπεται</w:t>
      </w:r>
      <w:proofErr w:type="spellEnd"/>
      <w:r w:rsidRPr="00430AD8">
        <w:rPr>
          <w:rFonts w:ascii="Tahoma" w:hAnsi="Tahoma" w:cs="Tahoma"/>
          <w:b/>
        </w:rPr>
        <w:t xml:space="preserve"> ότι θα συνεχίσουν να γίνονται στα δεδουλευμένα μας από τον ΕΟΠΥΥ.</w:t>
      </w:r>
    </w:p>
    <w:p w:rsidR="003F0AEB" w:rsidRDefault="003F0AEB" w:rsidP="001659FD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Απευθυνόμαστε ξανά σε εσάς αφού δεν έχουν επιλυθεί τα ζητήματα που είναι καίριας σημασίας για τη βιωσιμότητα των δια</w:t>
      </w:r>
      <w:r w:rsidR="00832433">
        <w:rPr>
          <w:rFonts w:ascii="Tahoma" w:hAnsi="Tahoma" w:cs="Tahoma"/>
        </w:rPr>
        <w:t xml:space="preserve">γνωστικών εργαστηρίων, των </w:t>
      </w:r>
      <w:proofErr w:type="spellStart"/>
      <w:r w:rsidR="00832433">
        <w:rPr>
          <w:rFonts w:ascii="Tahoma" w:hAnsi="Tahoma" w:cs="Tahoma"/>
        </w:rPr>
        <w:t>πολυϊ</w:t>
      </w:r>
      <w:r>
        <w:rPr>
          <w:rFonts w:ascii="Tahoma" w:hAnsi="Tahoma" w:cs="Tahoma"/>
        </w:rPr>
        <w:t>ατρείων</w:t>
      </w:r>
      <w:proofErr w:type="spellEnd"/>
      <w:r>
        <w:rPr>
          <w:rFonts w:ascii="Tahoma" w:hAnsi="Tahoma" w:cs="Tahoma"/>
        </w:rPr>
        <w:t xml:space="preserve"> και των </w:t>
      </w:r>
      <w:proofErr w:type="spellStart"/>
      <w:r>
        <w:rPr>
          <w:rFonts w:ascii="Tahoma" w:hAnsi="Tahoma" w:cs="Tahoma"/>
        </w:rPr>
        <w:t>κλινικοεργ</w:t>
      </w:r>
      <w:r w:rsidR="00135BD3">
        <w:rPr>
          <w:rFonts w:ascii="Tahoma" w:hAnsi="Tahoma" w:cs="Tahoma"/>
        </w:rPr>
        <w:t>αστηριακών</w:t>
      </w:r>
      <w:proofErr w:type="spellEnd"/>
      <w:r w:rsidR="00135BD3">
        <w:rPr>
          <w:rFonts w:ascii="Tahoma" w:hAnsi="Tahoma" w:cs="Tahoma"/>
        </w:rPr>
        <w:t xml:space="preserve"> ιατρών. </w:t>
      </w:r>
    </w:p>
    <w:p w:rsidR="006A564E" w:rsidRPr="006A564E" w:rsidRDefault="006A564E" w:rsidP="001659FD">
      <w:pPr>
        <w:spacing w:before="100" w:beforeAutospacing="1" w:after="100" w:afterAutospacing="1"/>
        <w:rPr>
          <w:rFonts w:ascii="Tahoma" w:hAnsi="Tahoma" w:cs="Tahoma"/>
        </w:rPr>
      </w:pPr>
      <w:r w:rsidRPr="006A564E">
        <w:rPr>
          <w:rFonts w:ascii="Tahoma" w:hAnsi="Tahoma" w:cs="Tahoma"/>
        </w:rPr>
        <w:t>Το Υπουργ</w:t>
      </w:r>
      <w:r w:rsidRPr="006A564E">
        <w:rPr>
          <w:rFonts w:ascii="Tahoma" w:hAnsi="Tahoma" w:cs="Tahoma"/>
        </w:rPr>
        <w:t>είο Υγείας είναι πλήρως ενήμερο</w:t>
      </w:r>
      <w:r w:rsidRPr="006A564E">
        <w:rPr>
          <w:rFonts w:ascii="Tahoma" w:hAnsi="Tahoma" w:cs="Tahoma"/>
        </w:rPr>
        <w:t xml:space="preserve"> για τις προτάσεις επίλυσης των προβλημάτων του κλάδου μας. Εκκρεμεί η</w:t>
      </w:r>
      <w:r w:rsidR="0067614C">
        <w:rPr>
          <w:rFonts w:ascii="Tahoma" w:hAnsi="Tahoma" w:cs="Tahoma"/>
        </w:rPr>
        <w:t xml:space="preserve"> νομοθέτηση ζητημάτων που έχουν </w:t>
      </w:r>
      <w:r w:rsidRPr="006A564E">
        <w:rPr>
          <w:rFonts w:ascii="Tahoma" w:hAnsi="Tahoma" w:cs="Tahoma"/>
        </w:rPr>
        <w:t>συζητηθεί με τον Υπουργό Υγείας, αλλά υπάρχουν και ζητήματα τα οποία άπτονται και των αρμοδιοτήτων του Υπουργείου Οικονομικών και είναι αυτ</w:t>
      </w:r>
      <w:r w:rsidR="0067614C">
        <w:rPr>
          <w:rFonts w:ascii="Tahoma" w:hAnsi="Tahoma" w:cs="Tahoma"/>
        </w:rPr>
        <w:t xml:space="preserve">ά που καθορίζουν την ρευστότητά </w:t>
      </w:r>
      <w:bookmarkStart w:id="0" w:name="_GoBack"/>
      <w:bookmarkEnd w:id="0"/>
      <w:r w:rsidRPr="006A564E">
        <w:rPr>
          <w:rFonts w:ascii="Tahoma" w:hAnsi="Tahoma" w:cs="Tahoma"/>
        </w:rPr>
        <w:t>μας και την επιβίωσή μας :</w:t>
      </w:r>
    </w:p>
    <w:p w:rsidR="00885405" w:rsidRPr="00885405" w:rsidRDefault="003F0AEB" w:rsidP="00885405">
      <w:pPr>
        <w:pStyle w:val="a4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</w:rPr>
      </w:pPr>
      <w:r w:rsidRPr="003F0AEB">
        <w:rPr>
          <w:rFonts w:ascii="Tahoma" w:hAnsi="Tahoma" w:cs="Tahoma"/>
        </w:rPr>
        <w:t xml:space="preserve">Τη διαγραφή του τεχνητού χρέους των προηγούμενων ετών από </w:t>
      </w:r>
      <w:proofErr w:type="spellStart"/>
      <w:r w:rsidRPr="003F0AEB">
        <w:rPr>
          <w:rFonts w:ascii="Tahoma" w:hAnsi="Tahoma" w:cs="Tahoma"/>
        </w:rPr>
        <w:t>rebate</w:t>
      </w:r>
      <w:proofErr w:type="spellEnd"/>
      <w:r w:rsidRPr="003F0AEB">
        <w:rPr>
          <w:rFonts w:ascii="Tahoma" w:hAnsi="Tahoma" w:cs="Tahoma"/>
        </w:rPr>
        <w:t xml:space="preserve"> και </w:t>
      </w:r>
      <w:proofErr w:type="spellStart"/>
      <w:r w:rsidRPr="003F0AEB">
        <w:rPr>
          <w:rFonts w:ascii="Tahoma" w:hAnsi="Tahoma" w:cs="Tahoma"/>
        </w:rPr>
        <w:t>claw</w:t>
      </w:r>
      <w:proofErr w:type="spellEnd"/>
      <w:r w:rsidRPr="003F0AEB">
        <w:rPr>
          <w:rFonts w:ascii="Tahoma" w:hAnsi="Tahoma" w:cs="Tahoma"/>
        </w:rPr>
        <w:t xml:space="preserve"> </w:t>
      </w:r>
      <w:proofErr w:type="spellStart"/>
      <w:r w:rsidRPr="003F0AEB">
        <w:rPr>
          <w:rFonts w:ascii="Tahoma" w:hAnsi="Tahoma" w:cs="Tahoma"/>
        </w:rPr>
        <w:t>back</w:t>
      </w:r>
      <w:proofErr w:type="spellEnd"/>
      <w:r w:rsidRPr="003F0AEB">
        <w:rPr>
          <w:rFonts w:ascii="Tahoma" w:hAnsi="Tahoma" w:cs="Tahoma"/>
        </w:rPr>
        <w:t>, διότι είναι χρήματα που μας οφείλονται, ενώ ο ΕΟΠΥΥ μας τα</w:t>
      </w:r>
      <w:r w:rsidR="001405F4">
        <w:rPr>
          <w:rFonts w:ascii="Tahoma" w:hAnsi="Tahoma" w:cs="Tahoma"/>
        </w:rPr>
        <w:t xml:space="preserve"> ζητάει πίσω,</w:t>
      </w:r>
    </w:p>
    <w:p w:rsidR="003F0AEB" w:rsidRDefault="003F0AEB" w:rsidP="00885405">
      <w:pPr>
        <w:pStyle w:val="a4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</w:rPr>
      </w:pPr>
      <w:r w:rsidRPr="003F0AEB">
        <w:rPr>
          <w:rFonts w:ascii="Tahoma" w:hAnsi="Tahoma" w:cs="Tahoma"/>
        </w:rPr>
        <w:t xml:space="preserve">Την αναστολή της προείσπραξης του </w:t>
      </w:r>
      <w:proofErr w:type="spellStart"/>
      <w:r w:rsidRPr="003F0AEB">
        <w:rPr>
          <w:rFonts w:ascii="Tahoma" w:hAnsi="Tahoma" w:cs="Tahoma"/>
        </w:rPr>
        <w:t>claw</w:t>
      </w:r>
      <w:proofErr w:type="spellEnd"/>
      <w:r w:rsidRPr="003F0AEB">
        <w:rPr>
          <w:rFonts w:ascii="Tahoma" w:hAnsi="Tahoma" w:cs="Tahoma"/>
        </w:rPr>
        <w:t xml:space="preserve"> </w:t>
      </w:r>
      <w:proofErr w:type="spellStart"/>
      <w:r w:rsidRPr="003F0AEB">
        <w:rPr>
          <w:rFonts w:ascii="Tahoma" w:hAnsi="Tahoma" w:cs="Tahoma"/>
        </w:rPr>
        <w:t>back</w:t>
      </w:r>
      <w:proofErr w:type="spellEnd"/>
      <w:r w:rsidRPr="003F0AEB">
        <w:rPr>
          <w:rFonts w:ascii="Tahoma" w:hAnsi="Tahoma" w:cs="Tahoma"/>
        </w:rPr>
        <w:t xml:space="preserve"> από τις τρέχουσες πληρωμές μας, ώστε να αυξηθεί η ρευστότητά μας και το </w:t>
      </w:r>
      <w:proofErr w:type="spellStart"/>
      <w:r w:rsidRPr="003F0AEB">
        <w:rPr>
          <w:rFonts w:ascii="Tahoma" w:hAnsi="Tahoma" w:cs="Tahoma"/>
        </w:rPr>
        <w:t>claw</w:t>
      </w:r>
      <w:proofErr w:type="spellEnd"/>
      <w:r w:rsidRPr="003F0AEB">
        <w:rPr>
          <w:rFonts w:ascii="Tahoma" w:hAnsi="Tahoma" w:cs="Tahoma"/>
        </w:rPr>
        <w:t xml:space="preserve"> </w:t>
      </w:r>
      <w:proofErr w:type="spellStart"/>
      <w:r w:rsidRPr="003F0AEB">
        <w:rPr>
          <w:rFonts w:ascii="Tahoma" w:hAnsi="Tahoma" w:cs="Tahoma"/>
        </w:rPr>
        <w:t>back</w:t>
      </w:r>
      <w:proofErr w:type="spellEnd"/>
      <w:r w:rsidRPr="003F0AEB">
        <w:rPr>
          <w:rFonts w:ascii="Tahoma" w:hAnsi="Tahoma" w:cs="Tahoma"/>
        </w:rPr>
        <w:t xml:space="preserve"> του 2022, όπως αυτό θα διαμορφωθεί μετά την τελική διαμόρφωση του προβλεπόμενου ετήσιου ορίου και των υποβολών μας, να εν</w:t>
      </w:r>
      <w:r w:rsidR="001405F4">
        <w:rPr>
          <w:rFonts w:ascii="Tahoma" w:hAnsi="Tahoma" w:cs="Tahoma"/>
        </w:rPr>
        <w:t>ταχθεί και αυτό στις 120 δόσεις και</w:t>
      </w:r>
    </w:p>
    <w:p w:rsidR="004D3AA4" w:rsidRPr="001405F4" w:rsidRDefault="004D3AA4" w:rsidP="001405F4">
      <w:pPr>
        <w:pStyle w:val="a4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</w:rPr>
      </w:pPr>
      <w:r w:rsidRPr="001405F4">
        <w:rPr>
          <w:rFonts w:ascii="Tahoma" w:hAnsi="Tahoma" w:cs="Tahoma"/>
        </w:rPr>
        <w:t xml:space="preserve">Την πλήρη κατάργηση του </w:t>
      </w:r>
      <w:r w:rsidRPr="001405F4">
        <w:rPr>
          <w:rFonts w:ascii="Tahoma" w:hAnsi="Tahoma" w:cs="Tahoma"/>
          <w:lang w:val="en-US"/>
        </w:rPr>
        <w:t>claw</w:t>
      </w:r>
      <w:r w:rsidRPr="001405F4">
        <w:rPr>
          <w:rFonts w:ascii="Tahoma" w:hAnsi="Tahoma" w:cs="Tahoma"/>
        </w:rPr>
        <w:t xml:space="preserve"> </w:t>
      </w:r>
      <w:r w:rsidRPr="001405F4">
        <w:rPr>
          <w:rFonts w:ascii="Tahoma" w:hAnsi="Tahoma" w:cs="Tahoma"/>
          <w:lang w:val="en-US"/>
        </w:rPr>
        <w:t>back</w:t>
      </w:r>
      <w:r w:rsidR="001405F4">
        <w:rPr>
          <w:rFonts w:ascii="Tahoma" w:hAnsi="Tahoma" w:cs="Tahoma"/>
        </w:rPr>
        <w:t>.</w:t>
      </w:r>
    </w:p>
    <w:p w:rsidR="004D3AA4" w:rsidRDefault="004D3AA4" w:rsidP="004D3AA4">
      <w:pPr>
        <w:spacing w:before="100" w:beforeAutospacing="1" w:after="100" w:afterAutospacing="1"/>
        <w:jc w:val="center"/>
        <w:rPr>
          <w:rStyle w:val="a3"/>
          <w:rFonts w:ascii="Tahoma" w:hAnsi="Tahoma" w:cs="Tahoma"/>
        </w:rPr>
      </w:pPr>
      <w:r w:rsidRPr="001E1350">
        <w:rPr>
          <w:rFonts w:ascii="Tahoma" w:hAnsi="Tahoma" w:cs="Tahoma"/>
          <w:b/>
        </w:rPr>
        <w:lastRenderedPageBreak/>
        <w:t>Ζητάμε</w:t>
      </w:r>
      <w:r w:rsidRPr="001E1350">
        <w:rPr>
          <w:rFonts w:ascii="Tahoma" w:hAnsi="Tahoma" w:cs="Tahoma"/>
        </w:rPr>
        <w:t xml:space="preserve"> </w:t>
      </w:r>
      <w:r w:rsidRPr="001E1350">
        <w:rPr>
          <w:rStyle w:val="a3"/>
          <w:rFonts w:ascii="Tahoma" w:hAnsi="Tahoma" w:cs="Tahoma"/>
        </w:rPr>
        <w:t xml:space="preserve">όποια εξέταση εκτελείται, να αποζημιώνεται στο ακέραιο, χωρίς </w:t>
      </w:r>
      <w:proofErr w:type="spellStart"/>
      <w:r w:rsidRPr="001E1350">
        <w:rPr>
          <w:rStyle w:val="a3"/>
          <w:rFonts w:ascii="Tahoma" w:hAnsi="Tahoma" w:cs="Tahoma"/>
        </w:rPr>
        <w:t>υποτιμολογήσεις</w:t>
      </w:r>
      <w:proofErr w:type="spellEnd"/>
      <w:r w:rsidRPr="001E1350">
        <w:rPr>
          <w:rStyle w:val="a3"/>
          <w:rFonts w:ascii="Tahoma" w:hAnsi="Tahoma" w:cs="Tahoma"/>
        </w:rPr>
        <w:t>!</w:t>
      </w:r>
    </w:p>
    <w:p w:rsidR="004D3AA4" w:rsidRDefault="004D3AA4" w:rsidP="004D3AA4">
      <w:pPr>
        <w:spacing w:before="100" w:beforeAutospacing="1" w:after="100" w:afterAutospacing="1"/>
        <w:jc w:val="center"/>
        <w:rPr>
          <w:rStyle w:val="a3"/>
          <w:rFonts w:ascii="Tahoma" w:hAnsi="Tahoma" w:cs="Tahoma"/>
        </w:rPr>
      </w:pPr>
      <w:r>
        <w:rPr>
          <w:rStyle w:val="a3"/>
          <w:rFonts w:ascii="Tahoma" w:hAnsi="Tahoma" w:cs="Tahoma"/>
        </w:rPr>
        <w:t xml:space="preserve">Ζητάμε να γίνει κοστολόγηση των εξετάσεων και όχι </w:t>
      </w:r>
      <w:r w:rsidRPr="00BF1EFA">
        <w:rPr>
          <w:rStyle w:val="a3"/>
          <w:rFonts w:ascii="Tahoma" w:hAnsi="Tahoma" w:cs="Tahoma"/>
        </w:rPr>
        <w:t>αυθαίρετη</w:t>
      </w:r>
      <w:r w:rsidRPr="00BF1EFA">
        <w:rPr>
          <w:rStyle w:val="a3"/>
          <w:rFonts w:ascii="Tahoma" w:hAnsi="Tahoma" w:cs="Tahoma"/>
          <w:b w:val="0"/>
        </w:rPr>
        <w:t xml:space="preserve"> </w:t>
      </w:r>
      <w:r>
        <w:rPr>
          <w:rFonts w:ascii="Tahoma" w:hAnsi="Tahoma" w:cs="Tahoma"/>
          <w:b/>
        </w:rPr>
        <w:t>τιμολόγησή τους!</w:t>
      </w:r>
    </w:p>
    <w:p w:rsidR="004D3AA4" w:rsidRPr="001405F4" w:rsidRDefault="004D3AA4" w:rsidP="001405F4">
      <w:pPr>
        <w:spacing w:before="100" w:beforeAutospacing="1" w:after="100" w:afterAutospacing="1"/>
        <w:rPr>
          <w:rFonts w:ascii="Tahoma" w:hAnsi="Tahoma" w:cs="Tahoma"/>
        </w:rPr>
      </w:pPr>
      <w:r w:rsidRPr="001405F4">
        <w:rPr>
          <w:rFonts w:ascii="Tahoma" w:hAnsi="Tahoma" w:cs="Tahoma"/>
        </w:rPr>
        <w:t xml:space="preserve">Ως προς την πρόσφατη ανακοίνωση του </w:t>
      </w:r>
      <w:r w:rsidR="006812D0">
        <w:rPr>
          <w:rFonts w:ascii="Tahoma" w:hAnsi="Tahoma" w:cs="Tahoma"/>
        </w:rPr>
        <w:t>Υπουργείου Υ</w:t>
      </w:r>
      <w:r w:rsidRPr="001405F4">
        <w:rPr>
          <w:rFonts w:ascii="Tahoma" w:hAnsi="Tahoma" w:cs="Tahoma"/>
        </w:rPr>
        <w:t xml:space="preserve">γείας για την χρηματοδότηση κατά 15 εκατ. </w:t>
      </w:r>
      <w:r w:rsidR="006812D0">
        <w:rPr>
          <w:rFonts w:ascii="Tahoma" w:hAnsi="Tahoma" w:cs="Tahoma"/>
        </w:rPr>
        <w:t xml:space="preserve">ευρώ του κωδικού των διαγνωστικών εξετάσεων και πράξεων, θα θέλαμε να </w:t>
      </w:r>
      <w:r w:rsidRPr="001405F4">
        <w:rPr>
          <w:rFonts w:ascii="Tahoma" w:hAnsi="Tahoma" w:cs="Tahoma"/>
        </w:rPr>
        <w:t xml:space="preserve">σας </w:t>
      </w:r>
      <w:r w:rsidR="006812D0">
        <w:rPr>
          <w:rFonts w:ascii="Tahoma" w:hAnsi="Tahoma" w:cs="Tahoma"/>
        </w:rPr>
        <w:t>επισημάνουμε</w:t>
      </w:r>
      <w:r w:rsidRPr="001405F4">
        <w:rPr>
          <w:rFonts w:ascii="Tahoma" w:hAnsi="Tahoma" w:cs="Tahoma"/>
        </w:rPr>
        <w:t xml:space="preserve"> </w:t>
      </w:r>
      <w:r w:rsidR="006812D0">
        <w:rPr>
          <w:rFonts w:ascii="Tahoma" w:hAnsi="Tahoma" w:cs="Tahoma"/>
        </w:rPr>
        <w:t>ότι είναι ακριβώς η ίδια επιχορήγηση του προϋπολογισμού τους</w:t>
      </w:r>
      <w:r w:rsidRPr="001405F4">
        <w:rPr>
          <w:rFonts w:ascii="Tahoma" w:hAnsi="Tahoma" w:cs="Tahoma"/>
        </w:rPr>
        <w:t xml:space="preserve"> </w:t>
      </w:r>
      <w:r w:rsidR="006812D0">
        <w:rPr>
          <w:rFonts w:ascii="Tahoma" w:hAnsi="Tahoma" w:cs="Tahoma"/>
        </w:rPr>
        <w:t xml:space="preserve">με την περσινή, </w:t>
      </w:r>
      <w:r w:rsidRPr="001405F4">
        <w:rPr>
          <w:rFonts w:ascii="Tahoma" w:hAnsi="Tahoma" w:cs="Tahoma"/>
        </w:rPr>
        <w:t xml:space="preserve">όπου τελικά απέδωσε ποσοστό </w:t>
      </w:r>
      <w:r w:rsidRPr="001405F4">
        <w:rPr>
          <w:rFonts w:ascii="Tahoma" w:hAnsi="Tahoma" w:cs="Tahoma"/>
          <w:lang w:val="en-US"/>
        </w:rPr>
        <w:t>claw</w:t>
      </w:r>
      <w:r w:rsidRPr="001405F4">
        <w:rPr>
          <w:rFonts w:ascii="Tahoma" w:hAnsi="Tahoma" w:cs="Tahoma"/>
        </w:rPr>
        <w:t xml:space="preserve"> </w:t>
      </w:r>
      <w:r w:rsidRPr="001405F4">
        <w:rPr>
          <w:rFonts w:ascii="Tahoma" w:hAnsi="Tahoma" w:cs="Tahoma"/>
          <w:lang w:val="en-US"/>
        </w:rPr>
        <w:t>back</w:t>
      </w:r>
      <w:r w:rsidRPr="001405F4">
        <w:rPr>
          <w:rFonts w:ascii="Tahoma" w:hAnsi="Tahoma" w:cs="Tahoma"/>
        </w:rPr>
        <w:t xml:space="preserve"> (κούρεμα) 30</w:t>
      </w:r>
      <w:r w:rsidR="006812D0">
        <w:rPr>
          <w:rFonts w:ascii="Tahoma" w:hAnsi="Tahoma" w:cs="Tahoma"/>
        </w:rPr>
        <w:t>%!</w:t>
      </w:r>
    </w:p>
    <w:p w:rsidR="004D3AA4" w:rsidRPr="001405F4" w:rsidRDefault="004D3AA4" w:rsidP="001405F4">
      <w:pPr>
        <w:spacing w:before="100" w:beforeAutospacing="1" w:after="100" w:afterAutospacing="1"/>
        <w:rPr>
          <w:rFonts w:ascii="Tahoma" w:hAnsi="Tahoma" w:cs="Tahoma"/>
        </w:rPr>
      </w:pPr>
      <w:r w:rsidRPr="001405F4">
        <w:rPr>
          <w:rFonts w:ascii="Tahoma" w:hAnsi="Tahoma" w:cs="Tahoma"/>
        </w:rPr>
        <w:t xml:space="preserve">Εάν  </w:t>
      </w:r>
      <w:r w:rsidR="006812D0" w:rsidRPr="001405F4">
        <w:rPr>
          <w:rFonts w:ascii="Tahoma" w:hAnsi="Tahoma" w:cs="Tahoma"/>
        </w:rPr>
        <w:t>συνεχιστεί</w:t>
      </w:r>
      <w:r w:rsidRPr="001405F4">
        <w:rPr>
          <w:rFonts w:ascii="Tahoma" w:hAnsi="Tahoma" w:cs="Tahoma"/>
        </w:rPr>
        <w:t xml:space="preserve"> αυτή η πολιτική η διάλυση της </w:t>
      </w:r>
      <w:r w:rsidR="006812D0">
        <w:rPr>
          <w:rFonts w:ascii="Tahoma" w:hAnsi="Tahoma" w:cs="Tahoma"/>
        </w:rPr>
        <w:t>Πρωτοβάθμιας Φροντίδας Υγείας, ο αφανισμός των</w:t>
      </w:r>
      <w:r w:rsidR="00495F1A">
        <w:rPr>
          <w:rFonts w:ascii="Tahoma" w:hAnsi="Tahoma" w:cs="Tahoma"/>
        </w:rPr>
        <w:t xml:space="preserve"> διαγνωστικών</w:t>
      </w:r>
      <w:r w:rsidR="006812D0">
        <w:rPr>
          <w:rFonts w:ascii="Tahoma" w:hAnsi="Tahoma" w:cs="Tahoma"/>
        </w:rPr>
        <w:t xml:space="preserve"> ερ</w:t>
      </w:r>
      <w:r w:rsidRPr="001405F4">
        <w:rPr>
          <w:rFonts w:ascii="Tahoma" w:hAnsi="Tahoma" w:cs="Tahoma"/>
        </w:rPr>
        <w:t>γ</w:t>
      </w:r>
      <w:r w:rsidR="006812D0">
        <w:rPr>
          <w:rFonts w:ascii="Tahoma" w:hAnsi="Tahoma" w:cs="Tahoma"/>
        </w:rPr>
        <w:t>αστηρίων</w:t>
      </w:r>
      <w:r w:rsidRPr="001405F4">
        <w:rPr>
          <w:rFonts w:ascii="Tahoma" w:hAnsi="Tahoma" w:cs="Tahoma"/>
        </w:rPr>
        <w:t xml:space="preserve"> και</w:t>
      </w:r>
      <w:r w:rsidR="006812D0">
        <w:rPr>
          <w:rFonts w:ascii="Tahoma" w:hAnsi="Tahoma" w:cs="Tahoma"/>
        </w:rPr>
        <w:t xml:space="preserve"> </w:t>
      </w:r>
      <w:proofErr w:type="spellStart"/>
      <w:r w:rsidR="006812D0">
        <w:rPr>
          <w:rFonts w:ascii="Tahoma" w:hAnsi="Tahoma" w:cs="Tahoma"/>
        </w:rPr>
        <w:t>πολυϊ</w:t>
      </w:r>
      <w:r w:rsidRPr="001405F4">
        <w:rPr>
          <w:rFonts w:ascii="Tahoma" w:hAnsi="Tahoma" w:cs="Tahoma"/>
        </w:rPr>
        <w:t>ατρείων</w:t>
      </w:r>
      <w:proofErr w:type="spellEnd"/>
      <w:r w:rsidRPr="001405F4">
        <w:rPr>
          <w:rFonts w:ascii="Tahoma" w:hAnsi="Tahoma" w:cs="Tahoma"/>
        </w:rPr>
        <w:t xml:space="preserve"> είναι δεδομένος!</w:t>
      </w:r>
    </w:p>
    <w:p w:rsidR="004D3AA4" w:rsidRPr="001405F4" w:rsidRDefault="004D3AA4" w:rsidP="001405F4">
      <w:pPr>
        <w:spacing w:before="100" w:beforeAutospacing="1" w:after="100" w:afterAutospacing="1"/>
        <w:rPr>
          <w:rFonts w:ascii="Tahoma" w:hAnsi="Tahoma" w:cs="Tahoma"/>
        </w:rPr>
      </w:pPr>
      <w:r w:rsidRPr="001405F4">
        <w:rPr>
          <w:rFonts w:ascii="Tahoma" w:hAnsi="Tahoma" w:cs="Tahoma"/>
        </w:rPr>
        <w:t>Εξοχότατε κύριε Πρωθυπουργέ,</w:t>
      </w:r>
    </w:p>
    <w:p w:rsidR="004D3AA4" w:rsidRPr="004D3AA4" w:rsidRDefault="004D3AA4" w:rsidP="004D3AA4">
      <w:pPr>
        <w:pStyle w:val="a4"/>
        <w:spacing w:before="100" w:beforeAutospacing="1" w:after="100" w:afterAutospacing="1"/>
        <w:jc w:val="center"/>
        <w:rPr>
          <w:rFonts w:ascii="Tahoma" w:hAnsi="Tahoma" w:cs="Tahoma"/>
          <w:b/>
        </w:rPr>
      </w:pPr>
      <w:r w:rsidRPr="004D3AA4">
        <w:rPr>
          <w:rFonts w:ascii="Tahoma" w:hAnsi="Tahoma" w:cs="Tahoma"/>
          <w:b/>
        </w:rPr>
        <w:t>Ζητάμε την προσωπική σας παρέμβαση για να στηρίξουμε όλοι μαζί τη Δημόσια Υγεία!</w:t>
      </w:r>
    </w:p>
    <w:p w:rsidR="004D3AA4" w:rsidRDefault="004D3AA4" w:rsidP="004D3AA4">
      <w:pPr>
        <w:pStyle w:val="a4"/>
        <w:spacing w:before="100" w:beforeAutospacing="1" w:after="100" w:afterAutospacing="1"/>
        <w:jc w:val="center"/>
        <w:rPr>
          <w:rFonts w:ascii="Tahoma" w:hAnsi="Tahoma" w:cs="Tahoma"/>
          <w:b/>
        </w:rPr>
      </w:pPr>
      <w:r w:rsidRPr="004D3AA4">
        <w:rPr>
          <w:rFonts w:ascii="Tahoma" w:hAnsi="Tahoma" w:cs="Tahoma"/>
          <w:b/>
        </w:rPr>
        <w:t>Υγεία χωρίς για</w:t>
      </w:r>
      <w:r>
        <w:rPr>
          <w:rFonts w:ascii="Tahoma" w:hAnsi="Tahoma" w:cs="Tahoma"/>
          <w:b/>
        </w:rPr>
        <w:t>τρούς δεν γίνεται!</w:t>
      </w:r>
    </w:p>
    <w:p w:rsidR="00E1142D" w:rsidRPr="009F3554" w:rsidRDefault="001659FD" w:rsidP="009F3554">
      <w:pPr>
        <w:pStyle w:val="a4"/>
        <w:spacing w:before="100" w:beforeAutospacing="1" w:after="100" w:afterAutospacing="1"/>
        <w:jc w:val="center"/>
        <w:rPr>
          <w:rFonts w:ascii="Tahoma" w:hAnsi="Tahoma" w:cs="Tahoma"/>
          <w:b/>
        </w:rPr>
      </w:pPr>
      <w:r w:rsidRPr="00BF1EFA">
        <w:rPr>
          <w:rFonts w:ascii="Tahoma" w:hAnsi="Tahoma" w:cs="Tahoma"/>
          <w:b/>
          <w:color w:val="FF0000"/>
        </w:rPr>
        <w:t>Όλοι μαζί</w:t>
      </w:r>
      <w:r w:rsidR="00495F1A">
        <w:rPr>
          <w:rFonts w:ascii="Tahoma" w:hAnsi="Tahoma" w:cs="Tahoma"/>
          <w:b/>
          <w:color w:val="FF0000"/>
        </w:rPr>
        <w:t xml:space="preserve"> μπορούμε καλύτερα</w:t>
      </w:r>
      <w:r w:rsidRPr="00BF1EFA">
        <w:rPr>
          <w:rFonts w:ascii="Tahoma" w:hAnsi="Tahoma" w:cs="Tahoma"/>
          <w:b/>
          <w:color w:val="FF0000"/>
        </w:rPr>
        <w:t>!</w:t>
      </w:r>
    </w:p>
    <w:p w:rsidR="00A254A3" w:rsidRPr="00283E62" w:rsidRDefault="00A254A3" w:rsidP="00F0612E">
      <w:pPr>
        <w:jc w:val="both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4AAA"/>
    <w:multiLevelType w:val="hybridMultilevel"/>
    <w:tmpl w:val="8452B1F6"/>
    <w:lvl w:ilvl="0" w:tplc="CFB27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017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3D3A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5EF0"/>
    <w:rsid w:val="000870C5"/>
    <w:rsid w:val="000905B1"/>
    <w:rsid w:val="000906A5"/>
    <w:rsid w:val="00091009"/>
    <w:rsid w:val="0009265D"/>
    <w:rsid w:val="00092686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5BD3"/>
    <w:rsid w:val="00137984"/>
    <w:rsid w:val="001405F4"/>
    <w:rsid w:val="00142642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59FD"/>
    <w:rsid w:val="00166649"/>
    <w:rsid w:val="00167870"/>
    <w:rsid w:val="00172789"/>
    <w:rsid w:val="00172D6A"/>
    <w:rsid w:val="001773B5"/>
    <w:rsid w:val="001776F6"/>
    <w:rsid w:val="00180921"/>
    <w:rsid w:val="00180A43"/>
    <w:rsid w:val="001817C3"/>
    <w:rsid w:val="0018237B"/>
    <w:rsid w:val="00185209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618"/>
    <w:rsid w:val="001A778F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4331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350"/>
    <w:rsid w:val="001E1789"/>
    <w:rsid w:val="001E218A"/>
    <w:rsid w:val="001E302E"/>
    <w:rsid w:val="001E44BE"/>
    <w:rsid w:val="001E5792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0ABA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02C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0B5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E6DB8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962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5C21"/>
    <w:rsid w:val="003C6A3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0AEB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0AD8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6CFB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0C7"/>
    <w:rsid w:val="0046420C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5F1A"/>
    <w:rsid w:val="0049611A"/>
    <w:rsid w:val="004966E1"/>
    <w:rsid w:val="00496821"/>
    <w:rsid w:val="00497E36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3AA4"/>
    <w:rsid w:val="004D6D28"/>
    <w:rsid w:val="004D7AB7"/>
    <w:rsid w:val="004D7CD4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344E"/>
    <w:rsid w:val="005146FE"/>
    <w:rsid w:val="00514B24"/>
    <w:rsid w:val="00515D9A"/>
    <w:rsid w:val="00516169"/>
    <w:rsid w:val="005172F0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240C"/>
    <w:rsid w:val="005533CF"/>
    <w:rsid w:val="0055372C"/>
    <w:rsid w:val="005539F8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159E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67D"/>
    <w:rsid w:val="006467CE"/>
    <w:rsid w:val="00650051"/>
    <w:rsid w:val="0065084D"/>
    <w:rsid w:val="00650FB5"/>
    <w:rsid w:val="0065198C"/>
    <w:rsid w:val="00652043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DDB"/>
    <w:rsid w:val="0067096E"/>
    <w:rsid w:val="00671400"/>
    <w:rsid w:val="006723D6"/>
    <w:rsid w:val="0067553D"/>
    <w:rsid w:val="00676032"/>
    <w:rsid w:val="0067614C"/>
    <w:rsid w:val="00676840"/>
    <w:rsid w:val="00677E96"/>
    <w:rsid w:val="006804BD"/>
    <w:rsid w:val="00680C69"/>
    <w:rsid w:val="006812D0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64E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2E93"/>
    <w:rsid w:val="007941BD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0679"/>
    <w:rsid w:val="00831B81"/>
    <w:rsid w:val="00831E8B"/>
    <w:rsid w:val="00832433"/>
    <w:rsid w:val="0083306D"/>
    <w:rsid w:val="008331DB"/>
    <w:rsid w:val="008334F4"/>
    <w:rsid w:val="008336E1"/>
    <w:rsid w:val="00833D0B"/>
    <w:rsid w:val="00835742"/>
    <w:rsid w:val="00836A13"/>
    <w:rsid w:val="00837B37"/>
    <w:rsid w:val="00837ED2"/>
    <w:rsid w:val="008441E2"/>
    <w:rsid w:val="00845DFD"/>
    <w:rsid w:val="008461D5"/>
    <w:rsid w:val="008467AF"/>
    <w:rsid w:val="00850C9F"/>
    <w:rsid w:val="00854144"/>
    <w:rsid w:val="00854B2C"/>
    <w:rsid w:val="00854C0A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405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0A8D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30B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615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191A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98F"/>
    <w:rsid w:val="009C2E3C"/>
    <w:rsid w:val="009C590A"/>
    <w:rsid w:val="009C6564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25A4"/>
    <w:rsid w:val="009F34AC"/>
    <w:rsid w:val="009F3554"/>
    <w:rsid w:val="009F4FBD"/>
    <w:rsid w:val="009F5DF6"/>
    <w:rsid w:val="009F65F2"/>
    <w:rsid w:val="009F79A5"/>
    <w:rsid w:val="00A0166D"/>
    <w:rsid w:val="00A053A6"/>
    <w:rsid w:val="00A05C43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0BA7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035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297F"/>
    <w:rsid w:val="00AB31C0"/>
    <w:rsid w:val="00AB34F6"/>
    <w:rsid w:val="00AB3FBC"/>
    <w:rsid w:val="00AB58F5"/>
    <w:rsid w:val="00AB63DA"/>
    <w:rsid w:val="00AB6E3F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737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60B8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0B46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1EFA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635B4"/>
    <w:rsid w:val="00C7010B"/>
    <w:rsid w:val="00C80235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628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0CA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E6FF2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5084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1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1B3"/>
    <w:rsid w:val="00D70299"/>
    <w:rsid w:val="00D703BB"/>
    <w:rsid w:val="00D70745"/>
    <w:rsid w:val="00D71AF5"/>
    <w:rsid w:val="00D7362B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87834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A6F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F0ECE"/>
    <w:rsid w:val="00DF2EF6"/>
    <w:rsid w:val="00DF342B"/>
    <w:rsid w:val="00DF3AC8"/>
    <w:rsid w:val="00DF4565"/>
    <w:rsid w:val="00DF5D04"/>
    <w:rsid w:val="00DF6389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0B1"/>
    <w:rsid w:val="00E1142D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62F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3069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968BE"/>
    <w:rsid w:val="00EA0061"/>
    <w:rsid w:val="00EA0299"/>
    <w:rsid w:val="00EA0566"/>
    <w:rsid w:val="00EA1246"/>
    <w:rsid w:val="00EA463D"/>
    <w:rsid w:val="00EA51FB"/>
    <w:rsid w:val="00EA59A4"/>
    <w:rsid w:val="00EA6123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154E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68C9"/>
    <w:rsid w:val="00EF7AEF"/>
    <w:rsid w:val="00F00303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1837"/>
    <w:rsid w:val="00F722BE"/>
    <w:rsid w:val="00F72AD4"/>
    <w:rsid w:val="00F73F5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36C7-034B-4B74-82C1-DD2E072B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55</cp:revision>
  <cp:lastPrinted>2022-06-01T15:53:00Z</cp:lastPrinted>
  <dcterms:created xsi:type="dcterms:W3CDTF">2022-07-15T19:37:00Z</dcterms:created>
  <dcterms:modified xsi:type="dcterms:W3CDTF">2022-07-18T12:33:00Z</dcterms:modified>
</cp:coreProperties>
</file>